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7E56D" w14:textId="1D7DDF24" w:rsidR="004A2A97" w:rsidRDefault="005B23E8" w:rsidP="004A2A97">
      <w:pPr>
        <w:tabs>
          <w:tab w:val="left" w:pos="1168"/>
        </w:tabs>
        <w:ind w:left="-1440" w:firstLine="1440"/>
        <w:jc w:val="right"/>
        <w:rPr>
          <w:b/>
          <w:noProof/>
          <w:sz w:val="16"/>
          <w:szCs w:val="16"/>
          <w:lang w:val="en-MY" w:eastAsia="en-MY"/>
        </w:rPr>
      </w:pPr>
      <w:r>
        <w:rPr>
          <w:b/>
          <w:noProof/>
          <w:sz w:val="16"/>
          <w:szCs w:val="16"/>
          <w:lang w:val="ms-MY" w:eastAsia="ms-MY"/>
        </w:rPr>
        <mc:AlternateContent>
          <mc:Choice Requires="wps">
            <w:drawing>
              <wp:anchor distT="0" distB="0" distL="114300" distR="114300" simplePos="0" relativeHeight="251662336" behindDoc="0" locked="0" layoutInCell="1" allowOverlap="1" wp14:anchorId="00E62CCB" wp14:editId="456179A9">
                <wp:simplePos x="0" y="0"/>
                <wp:positionH relativeFrom="column">
                  <wp:posOffset>7258050</wp:posOffset>
                </wp:positionH>
                <wp:positionV relativeFrom="paragraph">
                  <wp:posOffset>-571500</wp:posOffset>
                </wp:positionV>
                <wp:extent cx="1400175" cy="3333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400175" cy="33337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463647D" w14:textId="1327C077" w:rsidR="005B23E8" w:rsidRPr="00C21F50" w:rsidRDefault="005B23E8" w:rsidP="005B23E8">
                            <w:pPr>
                              <w:jc w:val="center"/>
                              <w:rPr>
                                <w:b/>
                                <w:bCs/>
                              </w:rPr>
                            </w:pPr>
                            <w:bookmarkStart w:id="0" w:name="_GoBack"/>
                            <w:r w:rsidRPr="00C21F50">
                              <w:rPr>
                                <w:b/>
                                <w:bCs/>
                              </w:rPr>
                              <w:t xml:space="preserve">Lampiran </w:t>
                            </w:r>
                            <w:r>
                              <w:rPr>
                                <w:b/>
                                <w:bCs/>
                              </w:rPr>
                              <w:t>2</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E62CCB" id="Rectangle: Rounded Corners 4" o:spid="_x0000_s1026" style="position:absolute;left:0;text-align:left;margin-left:571.5pt;margin-top:-45pt;width:110.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" fillcolor="white [3201]" strokecolor="#5b9bd5 [3208]" strokeweight="1pt">
                <v:stroke joinstyle="miter"/>
                <v:textbox>
                  <w:txbxContent>
                    <w:p w14:paraId="1463647D" w14:textId="1327C077" w:rsidR="005B23E8" w:rsidRPr="00C21F50" w:rsidRDefault="005B23E8" w:rsidP="005B23E8">
                      <w:pPr>
                        <w:jc w:val="center"/>
                        <w:rPr>
                          <w:b/>
                          <w:bCs/>
                        </w:rPr>
                      </w:pPr>
                      <w:bookmarkStart w:id="1" w:name="_GoBack"/>
                      <w:r w:rsidRPr="00C21F50">
                        <w:rPr>
                          <w:b/>
                          <w:bCs/>
                        </w:rPr>
                        <w:t xml:space="preserve">Lampiran </w:t>
                      </w:r>
                      <w:r>
                        <w:rPr>
                          <w:b/>
                          <w:bCs/>
                        </w:rPr>
                        <w:t>2</w:t>
                      </w:r>
                      <w:bookmarkEnd w:id="1"/>
                    </w:p>
                  </w:txbxContent>
                </v:textbox>
              </v:roundrect>
            </w:pict>
          </mc:Fallback>
        </mc:AlternateContent>
      </w:r>
      <w:r w:rsidR="004A2A97" w:rsidRPr="00A62A55">
        <w:rPr>
          <w:b/>
          <w:noProof/>
          <w:sz w:val="16"/>
          <w:szCs w:val="16"/>
          <w:lang w:val="ms-MY" w:eastAsia="ms-MY"/>
        </w:rPr>
        <w:drawing>
          <wp:anchor distT="0" distB="0" distL="114300" distR="114300" simplePos="0" relativeHeight="251659264" behindDoc="0" locked="0" layoutInCell="1" allowOverlap="1" wp14:anchorId="3594855B" wp14:editId="1DCCC3EF">
            <wp:simplePos x="0" y="0"/>
            <wp:positionH relativeFrom="column">
              <wp:posOffset>3114482</wp:posOffset>
            </wp:positionH>
            <wp:positionV relativeFrom="paragraph">
              <wp:posOffset>-629175</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anchor>
        </w:drawing>
      </w:r>
    </w:p>
    <w:p w14:paraId="18D973EC" w14:textId="77777777" w:rsidR="004A2A97" w:rsidRPr="00A62A55" w:rsidRDefault="004A2A97" w:rsidP="004A2A97">
      <w:pPr>
        <w:tabs>
          <w:tab w:val="left" w:pos="1168"/>
        </w:tabs>
        <w:ind w:left="-1440" w:firstLine="1440"/>
        <w:jc w:val="right"/>
        <w:rPr>
          <w:rFonts w:ascii="Tahoma" w:hAnsi="Tahoma" w:cs="Tahoma"/>
          <w:noProof/>
          <w:lang w:val="en-MY" w:eastAsia="en-MY"/>
        </w:rPr>
      </w:pPr>
      <w:r w:rsidRPr="00A62A55">
        <w:rPr>
          <w:b/>
          <w:noProof/>
          <w:sz w:val="16"/>
          <w:szCs w:val="16"/>
          <w:lang w:val="en-MY" w:eastAsia="en-MY"/>
        </w:rPr>
        <w:t xml:space="preserve">                </w:t>
      </w:r>
      <w:r w:rsidRPr="005C502A">
        <w:rPr>
          <w:rFonts w:asciiTheme="minorHAnsi" w:hAnsiTheme="minorHAnsi"/>
          <w:b/>
          <w:noProof/>
          <w:color w:val="FFFFFF" w:themeColor="background1"/>
          <w:sz w:val="16"/>
          <w:szCs w:val="16"/>
          <w:lang w:val="en-MY" w:eastAsia="en-MY"/>
        </w:rPr>
        <w:t xml:space="preserve">SURAT PEMANTAUAN KEBERKESANAN </w:t>
      </w:r>
    </w:p>
    <w:p w14:paraId="6940D8BB" w14:textId="77777777" w:rsidR="004A2A97" w:rsidRPr="00A62A55" w:rsidRDefault="004A2A97" w:rsidP="004A2A97">
      <w:pPr>
        <w:rPr>
          <w:rFonts w:ascii="Tahoma" w:hAnsi="Tahoma" w:cs="Tahoma"/>
          <w:sz w:val="22"/>
          <w:szCs w:val="22"/>
          <w:lang w:val="ms-MY"/>
        </w:rPr>
      </w:pPr>
      <w:r w:rsidRPr="00A62A55">
        <w:rPr>
          <w:noProof/>
          <w:lang w:val="ms-MY" w:eastAsia="ms-MY"/>
        </w:rPr>
        <mc:AlternateContent>
          <mc:Choice Requires="wps">
            <w:drawing>
              <wp:anchor distT="4294967293" distB="4294967293" distL="114300" distR="114300" simplePos="0" relativeHeight="251660288" behindDoc="0" locked="0" layoutInCell="1" allowOverlap="1" wp14:anchorId="5385736D" wp14:editId="41AA0100">
                <wp:simplePos x="0" y="0"/>
                <wp:positionH relativeFrom="column">
                  <wp:posOffset>-35201</wp:posOffset>
                </wp:positionH>
                <wp:positionV relativeFrom="paragraph">
                  <wp:posOffset>76200</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A976"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5pt,6pt" to="69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" strokeweight="1.5pt"/>
            </w:pict>
          </mc:Fallback>
        </mc:AlternateContent>
      </w:r>
    </w:p>
    <w:p w14:paraId="77C78061" w14:textId="3660986D" w:rsidR="004A2A97" w:rsidRPr="00A62A55" w:rsidRDefault="004A2A97" w:rsidP="004A2A97">
      <w:pPr>
        <w:tabs>
          <w:tab w:val="left" w:pos="4710"/>
          <w:tab w:val="center" w:pos="7402"/>
        </w:tabs>
        <w:jc w:val="center"/>
        <w:rPr>
          <w:rFonts w:ascii="Tahoma" w:hAnsi="Tahoma" w:cs="Tahoma"/>
          <w:b/>
          <w:sz w:val="22"/>
          <w:szCs w:val="22"/>
          <w:lang w:val="ms-MY"/>
        </w:rPr>
      </w:pPr>
      <w:r w:rsidRPr="00A62A55">
        <w:rPr>
          <w:rFonts w:ascii="Tahoma" w:hAnsi="Tahoma" w:cs="Tahoma"/>
          <w:b/>
          <w:sz w:val="22"/>
          <w:szCs w:val="22"/>
          <w:lang w:val="ms-MY"/>
        </w:rPr>
        <w:t xml:space="preserve">LAPORAN STATUS </w:t>
      </w:r>
      <w:r w:rsidR="00BB3076">
        <w:rPr>
          <w:rFonts w:ascii="Tahoma" w:hAnsi="Tahoma" w:cs="Tahoma"/>
          <w:b/>
          <w:sz w:val="22"/>
          <w:szCs w:val="22"/>
          <w:lang w:val="ms-MY"/>
        </w:rPr>
        <w:t xml:space="preserve">KEBERKESANAN </w:t>
      </w:r>
      <w:r w:rsidRPr="00A62A55">
        <w:rPr>
          <w:rFonts w:ascii="Tahoma" w:hAnsi="Tahoma" w:cs="Tahoma"/>
          <w:b/>
          <w:sz w:val="22"/>
          <w:szCs w:val="22"/>
          <w:lang w:val="ms-MY"/>
        </w:rPr>
        <w:t>TINDAKAN SUSULAN</w:t>
      </w:r>
    </w:p>
    <w:p w14:paraId="3B951282" w14:textId="77777777" w:rsidR="004A2A97" w:rsidRPr="00A62A55" w:rsidRDefault="004A2A97" w:rsidP="004A2A97">
      <w:pPr>
        <w:jc w:val="center"/>
        <w:rPr>
          <w:rFonts w:ascii="Tahoma" w:hAnsi="Tahoma" w:cs="Tahoma"/>
          <w:b/>
          <w:sz w:val="22"/>
          <w:szCs w:val="22"/>
          <w:lang w:val="ms-MY"/>
        </w:rPr>
      </w:pPr>
      <w:r w:rsidRPr="00A62A55">
        <w:rPr>
          <w:rFonts w:ascii="Tahoma" w:hAnsi="Tahoma" w:cs="Tahoma"/>
          <w:b/>
          <w:sz w:val="22"/>
          <w:szCs w:val="22"/>
          <w:lang w:val="ms-MY"/>
        </w:rPr>
        <w:t xml:space="preserve">MINIT MESYUARAT KAJIAN SEMULA PENGURUSAN (MKSP) ISO UPM </w:t>
      </w:r>
      <w:r w:rsidRPr="002C2B9F">
        <w:rPr>
          <w:rFonts w:ascii="Tahoma" w:hAnsi="Tahoma" w:cs="Tahoma"/>
          <w:b/>
          <w:sz w:val="22"/>
          <w:szCs w:val="22"/>
          <w:lang w:val="ms-MY"/>
        </w:rPr>
        <w:t>TAHUN 201</w:t>
      </w:r>
      <w:r>
        <w:rPr>
          <w:rFonts w:ascii="Tahoma" w:hAnsi="Tahoma" w:cs="Tahoma"/>
          <w:b/>
          <w:sz w:val="22"/>
          <w:szCs w:val="22"/>
          <w:lang w:val="ms-MY"/>
        </w:rPr>
        <w:t>9</w:t>
      </w:r>
    </w:p>
    <w:p w14:paraId="60F3D613" w14:textId="4942F214" w:rsidR="004A2A97" w:rsidRPr="00A62A55" w:rsidRDefault="004A2A97" w:rsidP="004A2A97">
      <w:pPr>
        <w:jc w:val="center"/>
        <w:rPr>
          <w:rFonts w:ascii="Tahoma" w:hAnsi="Tahoma" w:cs="Tahoma"/>
          <w:b/>
          <w:sz w:val="22"/>
          <w:szCs w:val="22"/>
          <w:lang w:val="ms-MY"/>
        </w:rPr>
      </w:pPr>
      <w:r w:rsidRPr="00A62A55">
        <w:rPr>
          <w:rFonts w:ascii="Tahoma" w:hAnsi="Tahoma" w:cs="Tahoma"/>
          <w:b/>
          <w:sz w:val="22"/>
          <w:szCs w:val="22"/>
          <w:lang w:val="ms-MY"/>
        </w:rPr>
        <w:t xml:space="preserve"> </w:t>
      </w:r>
      <w:r w:rsidRPr="00100908">
        <w:rPr>
          <w:rFonts w:ascii="Tahoma" w:hAnsi="Tahoma" w:cs="Tahoma"/>
          <w:b/>
          <w:sz w:val="22"/>
          <w:szCs w:val="22"/>
          <w:highlight w:val="cyan"/>
          <w:lang w:val="ms-MY"/>
        </w:rPr>
        <w:t xml:space="preserve">(ISMS </w:t>
      </w:r>
      <w:r w:rsidR="00FB256C">
        <w:rPr>
          <w:rFonts w:ascii="Tahoma" w:hAnsi="Tahoma" w:cs="Tahoma"/>
          <w:b/>
          <w:sz w:val="22"/>
          <w:szCs w:val="22"/>
          <w:highlight w:val="cyan"/>
          <w:lang w:val="ms-MY"/>
        </w:rPr>
        <w:t xml:space="preserve">KALI KE-8 </w:t>
      </w:r>
      <w:r w:rsidRPr="00100908">
        <w:rPr>
          <w:rFonts w:ascii="Tahoma" w:hAnsi="Tahoma" w:cs="Tahoma"/>
          <w:b/>
          <w:sz w:val="22"/>
          <w:szCs w:val="22"/>
          <w:highlight w:val="cyan"/>
          <w:lang w:val="ms-MY"/>
        </w:rPr>
        <w:t>&amp; EMS KALI KE</w:t>
      </w:r>
      <w:r w:rsidR="00100908" w:rsidRPr="00100908">
        <w:rPr>
          <w:rFonts w:ascii="Tahoma" w:hAnsi="Tahoma" w:cs="Tahoma"/>
          <w:b/>
          <w:sz w:val="22"/>
          <w:szCs w:val="22"/>
          <w:highlight w:val="cyan"/>
          <w:lang w:val="ms-MY"/>
        </w:rPr>
        <w:t>-</w:t>
      </w:r>
      <w:r w:rsidR="00FB256C">
        <w:rPr>
          <w:rFonts w:ascii="Tahoma" w:hAnsi="Tahoma" w:cs="Tahoma"/>
          <w:b/>
          <w:sz w:val="22"/>
          <w:szCs w:val="22"/>
          <w:highlight w:val="cyan"/>
          <w:lang w:val="ms-MY"/>
        </w:rPr>
        <w:t>6</w:t>
      </w:r>
      <w:r w:rsidR="00100908" w:rsidRPr="00100908">
        <w:rPr>
          <w:rFonts w:ascii="Tahoma" w:hAnsi="Tahoma" w:cs="Tahoma"/>
          <w:b/>
          <w:sz w:val="22"/>
          <w:szCs w:val="22"/>
          <w:highlight w:val="cyan"/>
          <w:lang w:val="ms-MY"/>
        </w:rPr>
        <w:t>)</w:t>
      </w:r>
    </w:p>
    <w:p w14:paraId="0568705F" w14:textId="77777777" w:rsidR="004A2A97" w:rsidRPr="00A62A55" w:rsidRDefault="004A2A97" w:rsidP="004A2A97">
      <w:pPr>
        <w:rPr>
          <w:rFonts w:ascii="Tahoma" w:hAnsi="Tahoma" w:cs="Tahoma"/>
          <w:sz w:val="22"/>
          <w:szCs w:val="22"/>
          <w:u w:val="single"/>
          <w:lang w:val="ms-MY"/>
        </w:rPr>
      </w:pPr>
    </w:p>
    <w:tbl>
      <w:tblPr>
        <w:tblStyle w:val="TableGrid"/>
        <w:tblW w:w="21812" w:type="dxa"/>
        <w:tblInd w:w="-905" w:type="dxa"/>
        <w:tblLayout w:type="fixed"/>
        <w:tblLook w:val="04A0" w:firstRow="1" w:lastRow="0" w:firstColumn="1" w:lastColumn="0" w:noHBand="0" w:noVBand="1"/>
      </w:tblPr>
      <w:tblGrid>
        <w:gridCol w:w="1080"/>
        <w:gridCol w:w="1495"/>
        <w:gridCol w:w="5885"/>
        <w:gridCol w:w="2610"/>
        <w:gridCol w:w="3690"/>
        <w:gridCol w:w="7052"/>
      </w:tblGrid>
      <w:tr w:rsidR="004A2A97" w:rsidRPr="00A62A55" w14:paraId="364D25BD" w14:textId="77777777" w:rsidTr="004A2A97">
        <w:trPr>
          <w:gridAfter w:val="1"/>
          <w:wAfter w:w="7052" w:type="dxa"/>
          <w:trHeight w:val="491"/>
          <w:tblHeader/>
        </w:trPr>
        <w:tc>
          <w:tcPr>
            <w:tcW w:w="1080" w:type="dxa"/>
            <w:shd w:val="clear" w:color="auto" w:fill="C5E0B3" w:themeFill="accent6" w:themeFillTint="66"/>
            <w:vAlign w:val="center"/>
          </w:tcPr>
          <w:p w14:paraId="12AB9B58" w14:textId="77777777" w:rsidR="004A2A97" w:rsidRPr="002D6445" w:rsidRDefault="004A2A97" w:rsidP="00656755">
            <w:pPr>
              <w:jc w:val="center"/>
              <w:rPr>
                <w:rFonts w:ascii="Tahoma" w:hAnsi="Tahoma" w:cs="Tahoma"/>
                <w:b/>
                <w:sz w:val="20"/>
                <w:szCs w:val="20"/>
              </w:rPr>
            </w:pPr>
            <w:r w:rsidRPr="002D6445">
              <w:rPr>
                <w:rFonts w:ascii="Tahoma" w:hAnsi="Tahoma" w:cs="Tahoma"/>
                <w:b/>
                <w:sz w:val="20"/>
                <w:szCs w:val="20"/>
              </w:rPr>
              <w:t>BIL.</w:t>
            </w:r>
          </w:p>
        </w:tc>
        <w:tc>
          <w:tcPr>
            <w:tcW w:w="1495" w:type="dxa"/>
            <w:shd w:val="clear" w:color="auto" w:fill="C5E0B3" w:themeFill="accent6" w:themeFillTint="66"/>
            <w:vAlign w:val="center"/>
            <w:hideMark/>
          </w:tcPr>
          <w:p w14:paraId="5C734699" w14:textId="77777777" w:rsidR="004A2A97" w:rsidRPr="002D6445" w:rsidRDefault="004A2A97" w:rsidP="00656755">
            <w:pPr>
              <w:jc w:val="center"/>
              <w:rPr>
                <w:rFonts w:ascii="Tahoma" w:hAnsi="Tahoma" w:cs="Tahoma"/>
                <w:b/>
                <w:sz w:val="20"/>
                <w:szCs w:val="20"/>
              </w:rPr>
            </w:pPr>
            <w:r w:rsidRPr="002D6445">
              <w:rPr>
                <w:rFonts w:ascii="Tahoma" w:hAnsi="Tahoma" w:cs="Tahoma"/>
                <w:b/>
                <w:sz w:val="20"/>
                <w:szCs w:val="20"/>
              </w:rPr>
              <w:t>MINIT</w:t>
            </w:r>
          </w:p>
        </w:tc>
        <w:tc>
          <w:tcPr>
            <w:tcW w:w="5885" w:type="dxa"/>
            <w:shd w:val="clear" w:color="auto" w:fill="C5E0B3" w:themeFill="accent6" w:themeFillTint="66"/>
            <w:vAlign w:val="center"/>
            <w:hideMark/>
          </w:tcPr>
          <w:p w14:paraId="4D684E4C" w14:textId="77777777" w:rsidR="004A2A97" w:rsidRPr="002D6445" w:rsidRDefault="004A2A97" w:rsidP="00656755">
            <w:pPr>
              <w:jc w:val="center"/>
              <w:rPr>
                <w:rFonts w:ascii="Tahoma" w:eastAsia="Times New Roman" w:hAnsi="Tahoma" w:cs="Tahoma"/>
                <w:b/>
                <w:bCs/>
                <w:sz w:val="20"/>
                <w:szCs w:val="20"/>
              </w:rPr>
            </w:pPr>
            <w:r w:rsidRPr="002D6445">
              <w:rPr>
                <w:rFonts w:ascii="Tahoma" w:eastAsia="Times New Roman" w:hAnsi="Tahoma" w:cs="Tahoma"/>
                <w:b/>
                <w:bCs/>
                <w:sz w:val="20"/>
                <w:szCs w:val="20"/>
              </w:rPr>
              <w:t>PERINCIAN TINDAKAN</w:t>
            </w:r>
          </w:p>
        </w:tc>
        <w:tc>
          <w:tcPr>
            <w:tcW w:w="2610" w:type="dxa"/>
            <w:shd w:val="clear" w:color="auto" w:fill="C5E0B3" w:themeFill="accent6" w:themeFillTint="66"/>
          </w:tcPr>
          <w:p w14:paraId="359096F9" w14:textId="77777777" w:rsidR="004A2A97" w:rsidRDefault="004A2A97" w:rsidP="00656755">
            <w:pPr>
              <w:jc w:val="center"/>
              <w:rPr>
                <w:rFonts w:ascii="Tahoma" w:eastAsia="Times New Roman" w:hAnsi="Tahoma" w:cs="Tahoma"/>
                <w:b/>
                <w:bCs/>
                <w:sz w:val="22"/>
                <w:szCs w:val="22"/>
              </w:rPr>
            </w:pPr>
            <w:r>
              <w:rPr>
                <w:rFonts w:ascii="Tahoma" w:eastAsia="Times New Roman" w:hAnsi="Tahoma" w:cs="Tahoma"/>
                <w:b/>
                <w:bCs/>
                <w:sz w:val="22"/>
                <w:szCs w:val="22"/>
              </w:rPr>
              <w:t>TANGGUNGJAWAB</w:t>
            </w:r>
          </w:p>
          <w:p w14:paraId="06FC8E60" w14:textId="77777777" w:rsidR="004A2A97" w:rsidRDefault="004A2A97" w:rsidP="00656755">
            <w:pPr>
              <w:jc w:val="center"/>
              <w:rPr>
                <w:rFonts w:ascii="Tahoma" w:eastAsia="Times New Roman" w:hAnsi="Tahoma" w:cs="Tahoma"/>
                <w:b/>
                <w:bCs/>
                <w:sz w:val="22"/>
                <w:szCs w:val="22"/>
              </w:rPr>
            </w:pPr>
            <w:r>
              <w:rPr>
                <w:rFonts w:ascii="Tahoma" w:eastAsia="Times New Roman" w:hAnsi="Tahoma" w:cs="Tahoma"/>
                <w:b/>
                <w:bCs/>
                <w:sz w:val="22"/>
                <w:szCs w:val="22"/>
              </w:rPr>
              <w:t>/TINDAKAN</w:t>
            </w:r>
          </w:p>
        </w:tc>
        <w:tc>
          <w:tcPr>
            <w:tcW w:w="3690" w:type="dxa"/>
            <w:shd w:val="clear" w:color="auto" w:fill="C5E0B3" w:themeFill="accent6" w:themeFillTint="66"/>
          </w:tcPr>
          <w:p w14:paraId="21EEAA08" w14:textId="77777777" w:rsidR="004A2A97" w:rsidRDefault="004A2A97" w:rsidP="00656755">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 xml:space="preserve">STATUS </w:t>
            </w:r>
          </w:p>
          <w:p w14:paraId="5BFDAE60" w14:textId="77777777" w:rsidR="004A2A97" w:rsidRDefault="004A2A97" w:rsidP="00656755">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PELAKSANAAN/</w:t>
            </w:r>
          </w:p>
          <w:p w14:paraId="2E177EEE" w14:textId="77777777" w:rsidR="004A2A97" w:rsidRDefault="004A2A97" w:rsidP="00656755">
            <w:pPr>
              <w:jc w:val="center"/>
              <w:rPr>
                <w:rFonts w:ascii="Tahoma" w:eastAsia="Times New Roman" w:hAnsi="Tahoma" w:cs="Tahoma"/>
                <w:b/>
                <w:bCs/>
                <w:color w:val="FF0000"/>
                <w:sz w:val="22"/>
                <w:szCs w:val="22"/>
              </w:rPr>
            </w:pPr>
            <w:r>
              <w:rPr>
                <w:rFonts w:ascii="Tahoma" w:eastAsia="Times New Roman" w:hAnsi="Tahoma" w:cs="Tahoma"/>
                <w:b/>
                <w:bCs/>
                <w:color w:val="FF0000"/>
                <w:sz w:val="22"/>
                <w:szCs w:val="22"/>
              </w:rPr>
              <w:t>PENCAPAIAN</w:t>
            </w:r>
          </w:p>
          <w:p w14:paraId="566D3312" w14:textId="77777777" w:rsidR="004A2A97" w:rsidRDefault="004A2A97" w:rsidP="00656755">
            <w:pPr>
              <w:jc w:val="center"/>
              <w:rPr>
                <w:rFonts w:ascii="Tahoma" w:eastAsia="Times New Roman" w:hAnsi="Tahoma" w:cs="Tahoma"/>
                <w:b/>
                <w:bCs/>
                <w:color w:val="FF0000"/>
                <w:sz w:val="22"/>
                <w:szCs w:val="22"/>
              </w:rPr>
            </w:pPr>
          </w:p>
        </w:tc>
      </w:tr>
      <w:tr w:rsidR="004A2A97" w:rsidRPr="00A62A55" w14:paraId="49CE262C" w14:textId="77777777" w:rsidTr="004A2A97">
        <w:trPr>
          <w:gridAfter w:val="1"/>
          <w:wAfter w:w="7052" w:type="dxa"/>
          <w:trHeight w:val="44"/>
        </w:trPr>
        <w:tc>
          <w:tcPr>
            <w:tcW w:w="11070" w:type="dxa"/>
            <w:gridSpan w:val="4"/>
          </w:tcPr>
          <w:p w14:paraId="7966706A" w14:textId="77777777" w:rsidR="004A2A97" w:rsidRDefault="00397C0E" w:rsidP="00656755">
            <w:pPr>
              <w:tabs>
                <w:tab w:val="left" w:pos="8625"/>
              </w:tabs>
              <w:jc w:val="both"/>
              <w:rPr>
                <w:rFonts w:ascii="Tahoma" w:hAnsi="Tahoma" w:cs="Tahoma"/>
                <w:b/>
                <w:sz w:val="20"/>
                <w:szCs w:val="20"/>
              </w:rPr>
            </w:pPr>
            <w:r>
              <w:rPr>
                <w:rFonts w:ascii="Tahoma" w:hAnsi="Tahoma" w:cs="Tahoma"/>
                <w:b/>
                <w:sz w:val="20"/>
                <w:szCs w:val="20"/>
              </w:rPr>
              <w:t>8</w:t>
            </w:r>
            <w:r w:rsidR="004A2A97">
              <w:rPr>
                <w:rFonts w:ascii="Tahoma" w:hAnsi="Tahoma" w:cs="Tahoma"/>
                <w:b/>
                <w:sz w:val="20"/>
                <w:szCs w:val="20"/>
              </w:rPr>
              <w:t>.</w:t>
            </w:r>
            <w:r w:rsidR="004A2A97" w:rsidRPr="00A62A55">
              <w:rPr>
                <w:rFonts w:ascii="Tahoma" w:hAnsi="Tahoma" w:cs="Tahoma"/>
                <w:b/>
                <w:sz w:val="20"/>
                <w:szCs w:val="20"/>
              </w:rPr>
              <w:t xml:space="preserve">1 – </w:t>
            </w:r>
            <w:r w:rsidR="004A2A97">
              <w:rPr>
                <w:rFonts w:ascii="Tahoma" w:hAnsi="Tahoma" w:cs="Tahoma"/>
                <w:b/>
                <w:sz w:val="20"/>
                <w:szCs w:val="20"/>
              </w:rPr>
              <w:t xml:space="preserve">KATA ALUAN PENGERUSI </w:t>
            </w:r>
          </w:p>
          <w:p w14:paraId="48AD823A" w14:textId="79B394F5" w:rsidR="003D390A" w:rsidRPr="00A62A55" w:rsidRDefault="003D390A" w:rsidP="00656755">
            <w:pPr>
              <w:tabs>
                <w:tab w:val="left" w:pos="8625"/>
              </w:tabs>
              <w:jc w:val="both"/>
              <w:rPr>
                <w:rFonts w:ascii="Tahoma" w:hAnsi="Tahoma" w:cs="Tahoma"/>
                <w:b/>
                <w:sz w:val="20"/>
                <w:szCs w:val="20"/>
              </w:rPr>
            </w:pPr>
          </w:p>
        </w:tc>
        <w:tc>
          <w:tcPr>
            <w:tcW w:w="3690" w:type="dxa"/>
          </w:tcPr>
          <w:p w14:paraId="4369B83F" w14:textId="77777777" w:rsidR="004A2A97" w:rsidRPr="00A62A55" w:rsidRDefault="004A2A97" w:rsidP="00656755">
            <w:pPr>
              <w:tabs>
                <w:tab w:val="left" w:pos="8625"/>
              </w:tabs>
              <w:jc w:val="both"/>
              <w:rPr>
                <w:rFonts w:ascii="Tahoma" w:hAnsi="Tahoma" w:cs="Tahoma"/>
                <w:b/>
                <w:sz w:val="20"/>
                <w:szCs w:val="20"/>
              </w:rPr>
            </w:pPr>
          </w:p>
        </w:tc>
      </w:tr>
      <w:tr w:rsidR="004A2A97" w:rsidRPr="00A62A55" w14:paraId="3D881384" w14:textId="77777777" w:rsidTr="004A2A97">
        <w:trPr>
          <w:gridAfter w:val="1"/>
          <w:wAfter w:w="7052" w:type="dxa"/>
        </w:trPr>
        <w:tc>
          <w:tcPr>
            <w:tcW w:w="1080" w:type="dxa"/>
          </w:tcPr>
          <w:p w14:paraId="049B454C" w14:textId="77777777" w:rsidR="004A2A97" w:rsidRPr="00A62A55" w:rsidRDefault="004A2A97" w:rsidP="00656755">
            <w:pPr>
              <w:pStyle w:val="ListParagraph"/>
              <w:numPr>
                <w:ilvl w:val="0"/>
                <w:numId w:val="1"/>
              </w:numPr>
              <w:jc w:val="both"/>
              <w:rPr>
                <w:rFonts w:ascii="Tahoma" w:hAnsi="Tahoma" w:cs="Tahoma"/>
                <w:sz w:val="22"/>
                <w:szCs w:val="22"/>
              </w:rPr>
            </w:pPr>
          </w:p>
        </w:tc>
        <w:tc>
          <w:tcPr>
            <w:tcW w:w="1495" w:type="dxa"/>
          </w:tcPr>
          <w:p w14:paraId="53BE29E2" w14:textId="06876839" w:rsidR="004A2A97" w:rsidRPr="00A62A55" w:rsidRDefault="00397C0E" w:rsidP="00656755">
            <w:pPr>
              <w:jc w:val="both"/>
              <w:rPr>
                <w:rFonts w:ascii="Tahoma" w:hAnsi="Tahoma" w:cs="Tahoma"/>
                <w:sz w:val="22"/>
                <w:szCs w:val="22"/>
              </w:rPr>
            </w:pPr>
            <w:r>
              <w:rPr>
                <w:rFonts w:ascii="Tahoma" w:hAnsi="Tahoma" w:cs="Tahoma"/>
                <w:sz w:val="22"/>
                <w:szCs w:val="22"/>
              </w:rPr>
              <w:t>8.1(g)</w:t>
            </w:r>
          </w:p>
        </w:tc>
        <w:tc>
          <w:tcPr>
            <w:tcW w:w="5885" w:type="dxa"/>
          </w:tcPr>
          <w:p w14:paraId="17D6415C" w14:textId="77777777" w:rsidR="009711F9" w:rsidRDefault="00397C0E" w:rsidP="00656755">
            <w:pPr>
              <w:jc w:val="both"/>
              <w:rPr>
                <w:rFonts w:ascii="Tahoma" w:hAnsi="Tahoma" w:cs="Tahoma"/>
                <w:sz w:val="20"/>
                <w:szCs w:val="20"/>
              </w:rPr>
            </w:pPr>
            <w:r w:rsidRPr="00695A5A">
              <w:rPr>
                <w:rFonts w:ascii="Tahoma" w:hAnsi="Tahoma" w:cs="Tahoma"/>
                <w:sz w:val="20"/>
                <w:szCs w:val="20"/>
              </w:rPr>
              <w:t>Pernyataan Dasar ISMS &amp; EMS UPM yang dibuat pada 9 Disember 2014 (ISMS) dan 10 Disember 2013 (EMS) sehingga kini masih relevan dan sesuai dengan keperluan Standard</w:t>
            </w:r>
            <w:r>
              <w:rPr>
                <w:rFonts w:ascii="Tahoma" w:hAnsi="Tahoma" w:cs="Tahoma"/>
                <w:sz w:val="20"/>
                <w:szCs w:val="20"/>
              </w:rPr>
              <w:t>.</w:t>
            </w:r>
            <w:r w:rsidRPr="00516EBB">
              <w:rPr>
                <w:rFonts w:ascii="Tahoma" w:hAnsi="Tahoma" w:cs="Tahoma"/>
                <w:sz w:val="20"/>
                <w:szCs w:val="20"/>
              </w:rPr>
              <w:t xml:space="preserve"> </w:t>
            </w:r>
            <w:r>
              <w:rPr>
                <w:rFonts w:ascii="Tahoma" w:hAnsi="Tahoma" w:cs="Tahoma"/>
                <w:sz w:val="20"/>
                <w:szCs w:val="20"/>
              </w:rPr>
              <w:t>W</w:t>
            </w:r>
            <w:r w:rsidRPr="00516EBB">
              <w:rPr>
                <w:rFonts w:ascii="Tahoma" w:hAnsi="Tahoma" w:cs="Tahoma"/>
                <w:sz w:val="20"/>
                <w:szCs w:val="20"/>
              </w:rPr>
              <w:t xml:space="preserve">alau bagaimanapun </w:t>
            </w:r>
            <w:r w:rsidRPr="00516EBB">
              <w:rPr>
                <w:rFonts w:ascii="Tahoma" w:hAnsi="Tahoma" w:cs="Tahoma"/>
                <w:bCs/>
                <w:sz w:val="20"/>
                <w:szCs w:val="20"/>
              </w:rPr>
              <w:t>perubahan</w:t>
            </w:r>
            <w:r w:rsidRPr="00516EBB">
              <w:rPr>
                <w:rFonts w:ascii="Tahoma" w:hAnsi="Tahoma" w:cs="Tahoma"/>
                <w:sz w:val="20"/>
                <w:szCs w:val="20"/>
              </w:rPr>
              <w:t xml:space="preserve"> terkini akan dibuat pada nama Pengerusi Lembaga Pengarah Universiti (LPU) kerana pelantikan Pengerusi LPU berkuatkuasa pada 19 Ogos 2019.  Pengerusi memaklumkan bahawa LPU adalah pemegang kuasa pembuat dasar.</w:t>
            </w:r>
          </w:p>
          <w:p w14:paraId="1CD42475" w14:textId="77777777" w:rsidR="009711F9" w:rsidRDefault="009711F9" w:rsidP="00656755">
            <w:pPr>
              <w:jc w:val="both"/>
              <w:rPr>
                <w:rFonts w:ascii="Tahoma" w:hAnsi="Tahoma" w:cs="Tahoma"/>
                <w:sz w:val="20"/>
                <w:szCs w:val="20"/>
              </w:rPr>
            </w:pPr>
          </w:p>
          <w:p w14:paraId="4159A28F" w14:textId="0724761E" w:rsidR="003D390A" w:rsidRPr="00A62A55" w:rsidRDefault="003D390A" w:rsidP="00656755">
            <w:pPr>
              <w:jc w:val="both"/>
              <w:rPr>
                <w:rFonts w:ascii="Tahoma" w:hAnsi="Tahoma" w:cs="Tahoma"/>
                <w:sz w:val="20"/>
                <w:szCs w:val="20"/>
              </w:rPr>
            </w:pPr>
          </w:p>
        </w:tc>
        <w:tc>
          <w:tcPr>
            <w:tcW w:w="2610" w:type="dxa"/>
          </w:tcPr>
          <w:p w14:paraId="26BE3186" w14:textId="5A067EDE" w:rsidR="004A2A97" w:rsidRPr="009F2FE0" w:rsidRDefault="00397C0E" w:rsidP="00656755">
            <w:pPr>
              <w:jc w:val="center"/>
              <w:rPr>
                <w:rFonts w:ascii="Tahoma" w:hAnsi="Tahoma" w:cs="Tahoma"/>
                <w:b/>
                <w:sz w:val="20"/>
                <w:szCs w:val="20"/>
              </w:rPr>
            </w:pPr>
            <w:r w:rsidRPr="00516EBB">
              <w:rPr>
                <w:rFonts w:ascii="Tahoma" w:hAnsi="Tahoma" w:cs="Tahoma"/>
                <w:b/>
                <w:sz w:val="20"/>
                <w:szCs w:val="20"/>
              </w:rPr>
              <w:t>Pusat Jaminan kualiti</w:t>
            </w:r>
            <w:r>
              <w:rPr>
                <w:rFonts w:ascii="Tahoma" w:hAnsi="Tahoma" w:cs="Tahoma"/>
                <w:b/>
                <w:sz w:val="20"/>
                <w:szCs w:val="20"/>
              </w:rPr>
              <w:t xml:space="preserve"> (CQA)</w:t>
            </w:r>
          </w:p>
        </w:tc>
        <w:tc>
          <w:tcPr>
            <w:tcW w:w="3690" w:type="dxa"/>
          </w:tcPr>
          <w:p w14:paraId="018E9F97" w14:textId="77777777" w:rsidR="0049014E" w:rsidRDefault="0049014E" w:rsidP="0049014E">
            <w:pPr>
              <w:jc w:val="both"/>
              <w:rPr>
                <w:rFonts w:ascii="Tahoma" w:hAnsi="Tahoma" w:cs="Tahoma"/>
                <w:sz w:val="20"/>
                <w:szCs w:val="20"/>
              </w:rPr>
            </w:pPr>
            <w:r>
              <w:rPr>
                <w:rFonts w:ascii="Tahoma" w:hAnsi="Tahoma" w:cs="Tahoma"/>
                <w:sz w:val="20"/>
                <w:szCs w:val="20"/>
              </w:rPr>
              <w:t xml:space="preserve">Pada 2 Disember 2019, telah dikemukakan Kertas untuk Pertimbangan dan Pembuatan Lembaga Pengarah Universiti - Dasar Universiti Putra Malaysia (Sistem Pengurusan  Kualiti) 2019, Dasar Universiti Putra Malaysia (Sistem Pengurusan Keselamatan Maklumat) 2019 dan Dasar Universiti Putra Malaysia (Sistem Pengurusan Alam Sekitar) 2019, menurut peruntukan dalam seksyen 20(1) Perlembagaan UPM sebagaimana yang telah disemak oleh MKSP UPM 2019 dengan </w:t>
            </w:r>
            <w:r>
              <w:rPr>
                <w:rFonts w:ascii="Tahoma" w:hAnsi="Tahoma" w:cs="Tahoma"/>
                <w:bCs/>
                <w:sz w:val="20"/>
                <w:szCs w:val="20"/>
              </w:rPr>
              <w:t>Perubahan</w:t>
            </w:r>
            <w:r>
              <w:rPr>
                <w:rFonts w:ascii="Tahoma" w:hAnsi="Tahoma" w:cs="Tahoma"/>
                <w:sz w:val="20"/>
                <w:szCs w:val="20"/>
              </w:rPr>
              <w:t xml:space="preserve"> pada nama Pengerusi Lembaga Pengarah Universiti (LPU) yang baharu. </w:t>
            </w:r>
          </w:p>
          <w:p w14:paraId="578D04E6" w14:textId="77777777" w:rsidR="0049014E" w:rsidRDefault="0049014E" w:rsidP="0049014E">
            <w:pPr>
              <w:jc w:val="both"/>
              <w:rPr>
                <w:rFonts w:ascii="Tahoma" w:hAnsi="Tahoma" w:cs="Tahoma"/>
                <w:sz w:val="20"/>
                <w:szCs w:val="20"/>
              </w:rPr>
            </w:pPr>
          </w:p>
          <w:p w14:paraId="697EB8E5" w14:textId="5801C95D" w:rsidR="004A2A97" w:rsidRPr="00A62A55" w:rsidRDefault="0049014E" w:rsidP="0049014E">
            <w:pPr>
              <w:jc w:val="both"/>
              <w:rPr>
                <w:rFonts w:ascii="Tahoma" w:hAnsi="Tahoma" w:cs="Tahoma"/>
                <w:sz w:val="20"/>
                <w:szCs w:val="20"/>
              </w:rPr>
            </w:pPr>
            <w:r>
              <w:rPr>
                <w:rFonts w:ascii="Tahoma" w:eastAsia="Times New Roman" w:hAnsi="Tahoma" w:cs="Tahoma"/>
                <w:sz w:val="20"/>
                <w:szCs w:val="20"/>
                <w:lang w:eastAsia="en-US"/>
              </w:rPr>
              <w:t>Mesyuarat Lembaga Pengarah (LPU) kali ke-138 pada 10 Disember 2019 telah meluluskan pembuatan Dasar Sistem Pengurusan Kualiti (QMS), Sistem Pengurusan Keselamatan Maklumat (ISMS) dan Sistem Pengurusan Alam Sekitar (EMS).</w:t>
            </w:r>
          </w:p>
        </w:tc>
      </w:tr>
      <w:tr w:rsidR="004A2A97" w:rsidRPr="00A62A55" w14:paraId="6CD01568" w14:textId="77777777" w:rsidTr="004A2A97">
        <w:tc>
          <w:tcPr>
            <w:tcW w:w="11070" w:type="dxa"/>
            <w:gridSpan w:val="4"/>
            <w:tcBorders>
              <w:top w:val="single" w:sz="4" w:space="0" w:color="auto"/>
              <w:left w:val="single" w:sz="4" w:space="0" w:color="auto"/>
              <w:bottom w:val="single" w:sz="4" w:space="0" w:color="auto"/>
              <w:right w:val="single" w:sz="4" w:space="0" w:color="auto"/>
            </w:tcBorders>
          </w:tcPr>
          <w:p w14:paraId="3E33BA2D" w14:textId="77777777" w:rsidR="004A2A97" w:rsidRDefault="00397C0E" w:rsidP="00656755">
            <w:pPr>
              <w:jc w:val="both"/>
              <w:rPr>
                <w:rFonts w:ascii="Tahoma" w:hAnsi="Tahoma" w:cs="Tahoma"/>
                <w:b/>
                <w:sz w:val="20"/>
                <w:szCs w:val="20"/>
              </w:rPr>
            </w:pPr>
            <w:r>
              <w:rPr>
                <w:rFonts w:ascii="Tahoma" w:hAnsi="Tahoma" w:cs="Tahoma"/>
                <w:b/>
                <w:sz w:val="20"/>
                <w:szCs w:val="20"/>
              </w:rPr>
              <w:lastRenderedPageBreak/>
              <w:t>8</w:t>
            </w:r>
            <w:r w:rsidR="004A2A97">
              <w:rPr>
                <w:rFonts w:ascii="Tahoma" w:hAnsi="Tahoma" w:cs="Tahoma"/>
                <w:b/>
                <w:sz w:val="20"/>
                <w:szCs w:val="20"/>
              </w:rPr>
              <w:t>.3 –</w:t>
            </w:r>
            <w:r w:rsidR="004A2A97" w:rsidRPr="00A62A55">
              <w:rPr>
                <w:rFonts w:ascii="Tahoma" w:hAnsi="Tahoma" w:cs="Tahoma"/>
                <w:b/>
                <w:sz w:val="20"/>
                <w:szCs w:val="20"/>
              </w:rPr>
              <w:t xml:space="preserve"> </w:t>
            </w:r>
            <w:r w:rsidR="004A2A97">
              <w:rPr>
                <w:rFonts w:ascii="Tahoma" w:hAnsi="Tahoma" w:cs="Tahoma"/>
                <w:b/>
                <w:sz w:val="20"/>
                <w:szCs w:val="20"/>
              </w:rPr>
              <w:t>TINDAKAN SUSULAN DARIPADA MESYUARAT LEPAS</w:t>
            </w:r>
          </w:p>
          <w:p w14:paraId="28617F21" w14:textId="69F3849F" w:rsidR="003D390A" w:rsidRPr="00A62A55" w:rsidRDefault="003D390A" w:rsidP="00656755">
            <w:pPr>
              <w:jc w:val="both"/>
              <w:rPr>
                <w:rFonts w:ascii="Tahoma" w:hAnsi="Tahoma" w:cs="Tahoma"/>
                <w:b/>
                <w:sz w:val="20"/>
                <w:szCs w:val="20"/>
                <w:u w:val="single"/>
              </w:rPr>
            </w:pPr>
          </w:p>
        </w:tc>
        <w:tc>
          <w:tcPr>
            <w:tcW w:w="3690" w:type="dxa"/>
            <w:tcBorders>
              <w:top w:val="nil"/>
              <w:left w:val="single" w:sz="4" w:space="0" w:color="auto"/>
              <w:bottom w:val="nil"/>
              <w:right w:val="single" w:sz="4" w:space="0" w:color="auto"/>
            </w:tcBorders>
          </w:tcPr>
          <w:p w14:paraId="3F56D61A" w14:textId="77777777" w:rsidR="004A2A97" w:rsidRPr="00A62A55" w:rsidRDefault="004A2A97" w:rsidP="00656755">
            <w:pPr>
              <w:jc w:val="center"/>
              <w:rPr>
                <w:rFonts w:ascii="Tahoma" w:hAnsi="Tahoma" w:cs="Tahoma"/>
                <w:b/>
                <w:sz w:val="20"/>
                <w:szCs w:val="20"/>
              </w:rPr>
            </w:pPr>
          </w:p>
        </w:tc>
        <w:tc>
          <w:tcPr>
            <w:tcW w:w="7052" w:type="dxa"/>
            <w:tcBorders>
              <w:top w:val="nil"/>
              <w:left w:val="single" w:sz="4" w:space="0" w:color="auto"/>
              <w:bottom w:val="nil"/>
              <w:right w:val="nil"/>
            </w:tcBorders>
          </w:tcPr>
          <w:p w14:paraId="0160775F" w14:textId="77777777" w:rsidR="004A2A97" w:rsidRPr="00A62A55" w:rsidRDefault="004A2A97" w:rsidP="00656755">
            <w:pPr>
              <w:jc w:val="center"/>
              <w:rPr>
                <w:rFonts w:ascii="Tahoma" w:hAnsi="Tahoma" w:cs="Tahoma"/>
                <w:b/>
                <w:sz w:val="20"/>
                <w:szCs w:val="20"/>
              </w:rPr>
            </w:pPr>
          </w:p>
        </w:tc>
      </w:tr>
      <w:tr w:rsidR="004A2A97" w:rsidRPr="00A62A55" w14:paraId="65EF2D4B" w14:textId="77777777" w:rsidTr="004A2A97">
        <w:trPr>
          <w:gridAfter w:val="1"/>
          <w:wAfter w:w="7052" w:type="dxa"/>
        </w:trPr>
        <w:tc>
          <w:tcPr>
            <w:tcW w:w="1080" w:type="dxa"/>
            <w:tcBorders>
              <w:top w:val="single" w:sz="4" w:space="0" w:color="auto"/>
              <w:bottom w:val="single" w:sz="4" w:space="0" w:color="auto"/>
            </w:tcBorders>
          </w:tcPr>
          <w:p w14:paraId="05D222D5" w14:textId="77777777" w:rsidR="004A2A97" w:rsidRPr="00A62A55" w:rsidRDefault="004A2A97" w:rsidP="0065675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98F018B" w14:textId="4123C63D" w:rsidR="004A2A97" w:rsidRPr="00A62A55" w:rsidRDefault="00397C0E" w:rsidP="00656755">
            <w:pPr>
              <w:jc w:val="both"/>
              <w:rPr>
                <w:rFonts w:ascii="Tahoma" w:hAnsi="Tahoma" w:cs="Tahoma"/>
                <w:sz w:val="22"/>
                <w:szCs w:val="22"/>
              </w:rPr>
            </w:pPr>
            <w:r>
              <w:rPr>
                <w:rFonts w:ascii="Tahoma" w:hAnsi="Tahoma" w:cs="Tahoma"/>
                <w:sz w:val="22"/>
                <w:szCs w:val="22"/>
              </w:rPr>
              <w:t>8.3(c)</w:t>
            </w:r>
          </w:p>
        </w:tc>
        <w:tc>
          <w:tcPr>
            <w:tcW w:w="5885" w:type="dxa"/>
            <w:tcBorders>
              <w:top w:val="single" w:sz="4" w:space="0" w:color="auto"/>
              <w:bottom w:val="single" w:sz="4" w:space="0" w:color="auto"/>
            </w:tcBorders>
          </w:tcPr>
          <w:p w14:paraId="4AEFEA3D" w14:textId="77777777" w:rsidR="004A2A97" w:rsidRDefault="00397C0E" w:rsidP="00656755">
            <w:pPr>
              <w:jc w:val="both"/>
              <w:rPr>
                <w:rFonts w:ascii="Tahoma" w:hAnsi="Tahoma" w:cs="Tahoma"/>
                <w:color w:val="000000" w:themeColor="text1"/>
                <w:sz w:val="20"/>
                <w:szCs w:val="20"/>
              </w:rPr>
            </w:pPr>
            <w:r w:rsidRPr="00397C0E">
              <w:rPr>
                <w:rFonts w:ascii="Tahoma" w:hAnsi="Tahoma" w:cs="Tahoma"/>
                <w:color w:val="000000" w:themeColor="text1"/>
                <w:sz w:val="20"/>
                <w:szCs w:val="20"/>
              </w:rPr>
              <w:t>mengambil maklum tindakan sedang diambil oleh Fakulti Sains dan menetapkan penutupan ke atas penemuan OFI Audit EMS perlu dilaksanakan segera sebelum pengauditan oleh pihak SIRIM pada 7 Oktober 2019.</w:t>
            </w:r>
          </w:p>
          <w:p w14:paraId="2E3B2C3B" w14:textId="11963806" w:rsidR="009711F9" w:rsidRPr="009711F9" w:rsidRDefault="009711F9" w:rsidP="00656755">
            <w:pPr>
              <w:jc w:val="both"/>
              <w:rPr>
                <w:rFonts w:ascii="Tahoma" w:hAnsi="Tahoma" w:cs="Tahoma"/>
                <w:color w:val="000000" w:themeColor="text1"/>
                <w:sz w:val="20"/>
                <w:szCs w:val="20"/>
              </w:rPr>
            </w:pPr>
          </w:p>
        </w:tc>
        <w:tc>
          <w:tcPr>
            <w:tcW w:w="2610" w:type="dxa"/>
            <w:tcBorders>
              <w:top w:val="single" w:sz="4" w:space="0" w:color="auto"/>
              <w:bottom w:val="single" w:sz="4" w:space="0" w:color="auto"/>
            </w:tcBorders>
          </w:tcPr>
          <w:p w14:paraId="7B031033" w14:textId="77777777" w:rsidR="00397C0E" w:rsidRPr="00AF146A" w:rsidRDefault="00397C0E" w:rsidP="00397C0E">
            <w:pPr>
              <w:jc w:val="center"/>
              <w:rPr>
                <w:rFonts w:ascii="Tahoma" w:hAnsi="Tahoma" w:cs="Tahoma"/>
                <w:b/>
                <w:color w:val="000000" w:themeColor="text1"/>
                <w:sz w:val="20"/>
                <w:szCs w:val="20"/>
              </w:rPr>
            </w:pPr>
            <w:r w:rsidRPr="00AF146A">
              <w:rPr>
                <w:rFonts w:ascii="Tahoma" w:hAnsi="Tahoma" w:cs="Tahoma"/>
                <w:b/>
                <w:color w:val="000000" w:themeColor="text1"/>
                <w:sz w:val="20"/>
                <w:szCs w:val="20"/>
              </w:rPr>
              <w:t xml:space="preserve">TWP Fakulti Sains </w:t>
            </w:r>
          </w:p>
          <w:p w14:paraId="2F1C9B24" w14:textId="77777777" w:rsidR="004A2A97" w:rsidRPr="00A62A55" w:rsidRDefault="004A2A97" w:rsidP="00656755">
            <w:pPr>
              <w:pStyle w:val="ListParagraph"/>
              <w:tabs>
                <w:tab w:val="left" w:pos="3193"/>
              </w:tabs>
              <w:ind w:left="-12"/>
              <w:jc w:val="center"/>
              <w:rPr>
                <w:rFonts w:ascii="Tahoma" w:hAnsi="Tahoma" w:cs="Tahoma"/>
                <w:bCs/>
                <w:sz w:val="20"/>
                <w:szCs w:val="20"/>
              </w:rPr>
            </w:pPr>
          </w:p>
        </w:tc>
        <w:tc>
          <w:tcPr>
            <w:tcW w:w="3690" w:type="dxa"/>
            <w:tcBorders>
              <w:top w:val="single" w:sz="4" w:space="0" w:color="auto"/>
              <w:bottom w:val="single" w:sz="4" w:space="0" w:color="auto"/>
            </w:tcBorders>
          </w:tcPr>
          <w:p w14:paraId="77788765" w14:textId="77777777" w:rsidR="004A2A97" w:rsidRPr="00A62A55" w:rsidRDefault="004A2A97" w:rsidP="00656755">
            <w:pPr>
              <w:tabs>
                <w:tab w:val="left" w:pos="3193"/>
              </w:tabs>
              <w:jc w:val="center"/>
              <w:rPr>
                <w:rFonts w:ascii="Tahoma" w:hAnsi="Tahoma" w:cs="Tahoma"/>
                <w:bCs/>
                <w:sz w:val="20"/>
                <w:szCs w:val="20"/>
              </w:rPr>
            </w:pPr>
          </w:p>
        </w:tc>
      </w:tr>
      <w:tr w:rsidR="00D675E5" w:rsidRPr="00A62A55" w14:paraId="3931D548" w14:textId="77777777" w:rsidTr="004A2A97">
        <w:trPr>
          <w:gridAfter w:val="1"/>
          <w:wAfter w:w="7052" w:type="dxa"/>
        </w:trPr>
        <w:tc>
          <w:tcPr>
            <w:tcW w:w="1080" w:type="dxa"/>
            <w:tcBorders>
              <w:top w:val="single" w:sz="4" w:space="0" w:color="auto"/>
              <w:bottom w:val="single" w:sz="4" w:space="0" w:color="auto"/>
            </w:tcBorders>
          </w:tcPr>
          <w:p w14:paraId="23A97CFA" w14:textId="77777777" w:rsidR="00D675E5" w:rsidRPr="00A62A55" w:rsidRDefault="00D675E5" w:rsidP="0065675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382C376C" w14:textId="1006A6C6" w:rsidR="00D675E5" w:rsidRPr="00A62A55" w:rsidRDefault="00456082" w:rsidP="00656755">
            <w:pPr>
              <w:jc w:val="both"/>
              <w:rPr>
                <w:rFonts w:ascii="Tahoma" w:hAnsi="Tahoma" w:cs="Tahoma"/>
                <w:sz w:val="22"/>
                <w:szCs w:val="22"/>
              </w:rPr>
            </w:pPr>
            <w:r>
              <w:rPr>
                <w:rFonts w:ascii="Tahoma" w:hAnsi="Tahoma" w:cs="Tahoma"/>
                <w:sz w:val="22"/>
                <w:szCs w:val="22"/>
              </w:rPr>
              <w:t>8.3(e)</w:t>
            </w:r>
          </w:p>
        </w:tc>
        <w:tc>
          <w:tcPr>
            <w:tcW w:w="5885" w:type="dxa"/>
            <w:tcBorders>
              <w:top w:val="single" w:sz="4" w:space="0" w:color="auto"/>
              <w:bottom w:val="single" w:sz="4" w:space="0" w:color="auto"/>
            </w:tcBorders>
          </w:tcPr>
          <w:p w14:paraId="40BF5E9B" w14:textId="77777777" w:rsidR="009711F9" w:rsidRDefault="00456082" w:rsidP="00656755">
            <w:pPr>
              <w:jc w:val="both"/>
              <w:rPr>
                <w:rFonts w:ascii="Tahoma" w:hAnsi="Tahoma" w:cs="Tahoma"/>
                <w:color w:val="000000" w:themeColor="text1"/>
                <w:sz w:val="20"/>
                <w:szCs w:val="20"/>
              </w:rPr>
            </w:pPr>
            <w:r w:rsidRPr="00AF146A">
              <w:rPr>
                <w:rFonts w:ascii="Tahoma" w:hAnsi="Tahoma" w:cs="Tahoma"/>
                <w:color w:val="000000" w:themeColor="text1"/>
                <w:sz w:val="20"/>
                <w:szCs w:val="20"/>
              </w:rPr>
              <w:t xml:space="preserve">meminta PPPA menetapkan garis masa tindakan berkaitan cadangan penambahbaikan EMS dengan penggunaan IoT dalam pelaksanaan Objektif EMS iaitu Penjimatan Tenaga Elektrik melalui pemakaian sensor yang lebih efektif dan lebih </w:t>
            </w:r>
            <w:r w:rsidRPr="00AF146A">
              <w:rPr>
                <w:rFonts w:ascii="Tahoma" w:hAnsi="Tahoma" w:cs="Tahoma"/>
                <w:i/>
                <w:color w:val="000000" w:themeColor="text1"/>
                <w:sz w:val="20"/>
                <w:szCs w:val="20"/>
              </w:rPr>
              <w:t>Eco-Greenergy</w:t>
            </w:r>
            <w:r w:rsidRPr="00AF146A">
              <w:rPr>
                <w:rFonts w:ascii="Tahoma" w:hAnsi="Tahoma" w:cs="Tahoma"/>
                <w:color w:val="000000" w:themeColor="text1"/>
                <w:sz w:val="20"/>
                <w:szCs w:val="20"/>
              </w:rPr>
              <w:t>.</w:t>
            </w:r>
          </w:p>
          <w:p w14:paraId="28CACCED" w14:textId="77777777" w:rsidR="009711F9" w:rsidRDefault="009711F9" w:rsidP="00656755">
            <w:pPr>
              <w:jc w:val="both"/>
              <w:rPr>
                <w:rFonts w:ascii="Tahoma" w:hAnsi="Tahoma" w:cs="Tahoma"/>
                <w:color w:val="000000" w:themeColor="text1"/>
                <w:sz w:val="20"/>
                <w:szCs w:val="20"/>
              </w:rPr>
            </w:pPr>
          </w:p>
          <w:p w14:paraId="1356F158" w14:textId="617A3832" w:rsidR="003D390A" w:rsidRPr="009711F9" w:rsidRDefault="003D390A" w:rsidP="00656755">
            <w:pPr>
              <w:jc w:val="both"/>
              <w:rPr>
                <w:rFonts w:ascii="Tahoma" w:hAnsi="Tahoma" w:cs="Tahoma"/>
                <w:color w:val="000000" w:themeColor="text1"/>
                <w:sz w:val="20"/>
                <w:szCs w:val="20"/>
              </w:rPr>
            </w:pPr>
          </w:p>
        </w:tc>
        <w:tc>
          <w:tcPr>
            <w:tcW w:w="2610" w:type="dxa"/>
            <w:tcBorders>
              <w:top w:val="single" w:sz="4" w:space="0" w:color="auto"/>
              <w:bottom w:val="single" w:sz="4" w:space="0" w:color="auto"/>
            </w:tcBorders>
          </w:tcPr>
          <w:p w14:paraId="09757EE9" w14:textId="7C896893" w:rsidR="00D675E5" w:rsidRPr="00A62A55" w:rsidRDefault="00456082" w:rsidP="00656755">
            <w:pPr>
              <w:pStyle w:val="ListParagraph"/>
              <w:tabs>
                <w:tab w:val="left" w:pos="3193"/>
              </w:tabs>
              <w:ind w:left="-12"/>
              <w:jc w:val="center"/>
              <w:rPr>
                <w:rFonts w:ascii="Tahoma" w:hAnsi="Tahoma" w:cs="Tahoma"/>
                <w:bCs/>
                <w:sz w:val="20"/>
                <w:szCs w:val="20"/>
              </w:rPr>
            </w:pPr>
            <w:r w:rsidRPr="00AF146A">
              <w:rPr>
                <w:rFonts w:ascii="Tahoma" w:hAnsi="Tahoma" w:cs="Tahoma"/>
                <w:b/>
                <w:color w:val="000000" w:themeColor="text1"/>
                <w:sz w:val="20"/>
                <w:szCs w:val="20"/>
              </w:rPr>
              <w:t>TWP Pejabat Pembangunan dan Pengurusan Aset (PPPA)</w:t>
            </w:r>
          </w:p>
        </w:tc>
        <w:tc>
          <w:tcPr>
            <w:tcW w:w="3690" w:type="dxa"/>
            <w:tcBorders>
              <w:top w:val="single" w:sz="4" w:space="0" w:color="auto"/>
              <w:bottom w:val="single" w:sz="4" w:space="0" w:color="auto"/>
            </w:tcBorders>
          </w:tcPr>
          <w:p w14:paraId="7B925E1F" w14:textId="77777777" w:rsidR="00D675E5" w:rsidRPr="00A62A55" w:rsidRDefault="00D675E5" w:rsidP="00656755">
            <w:pPr>
              <w:tabs>
                <w:tab w:val="left" w:pos="3193"/>
              </w:tabs>
              <w:jc w:val="center"/>
              <w:rPr>
                <w:rFonts w:ascii="Tahoma" w:hAnsi="Tahoma" w:cs="Tahoma"/>
                <w:bCs/>
                <w:sz w:val="20"/>
                <w:szCs w:val="20"/>
              </w:rPr>
            </w:pPr>
          </w:p>
        </w:tc>
      </w:tr>
      <w:tr w:rsidR="003D390A" w:rsidRPr="00A62A55" w14:paraId="726EFD34" w14:textId="77777777" w:rsidTr="00BF0757">
        <w:trPr>
          <w:gridAfter w:val="1"/>
          <w:wAfter w:w="7052" w:type="dxa"/>
        </w:trPr>
        <w:tc>
          <w:tcPr>
            <w:tcW w:w="14760" w:type="dxa"/>
            <w:gridSpan w:val="5"/>
            <w:tcBorders>
              <w:top w:val="single" w:sz="4" w:space="0" w:color="auto"/>
              <w:bottom w:val="single" w:sz="4" w:space="0" w:color="auto"/>
            </w:tcBorders>
          </w:tcPr>
          <w:p w14:paraId="01A00A8C" w14:textId="77777777" w:rsidR="003D390A" w:rsidRDefault="003D390A" w:rsidP="003D390A">
            <w:pPr>
              <w:tabs>
                <w:tab w:val="left" w:pos="3193"/>
              </w:tabs>
              <w:rPr>
                <w:rFonts w:ascii="Tahoma" w:hAnsi="Tahoma" w:cs="Tahoma"/>
                <w:b/>
                <w:bCs/>
                <w:color w:val="000000" w:themeColor="text1"/>
                <w:sz w:val="20"/>
                <w:szCs w:val="20"/>
              </w:rPr>
            </w:pPr>
            <w:r w:rsidRPr="003D390A">
              <w:rPr>
                <w:rFonts w:ascii="Tahoma" w:hAnsi="Tahoma" w:cs="Tahoma"/>
                <w:b/>
                <w:bCs/>
                <w:color w:val="000000" w:themeColor="text1"/>
                <w:sz w:val="20"/>
                <w:szCs w:val="20"/>
              </w:rPr>
              <w:t>8.7 – MAKLUMAT PRESTASI DAN KEBERKESANAN ISMS DAN EMS</w:t>
            </w:r>
          </w:p>
          <w:p w14:paraId="2F7D3BE1" w14:textId="73C13F8C" w:rsidR="00846417" w:rsidRPr="00A62A55" w:rsidRDefault="00846417" w:rsidP="003D390A">
            <w:pPr>
              <w:tabs>
                <w:tab w:val="left" w:pos="3193"/>
              </w:tabs>
              <w:rPr>
                <w:rFonts w:ascii="Tahoma" w:hAnsi="Tahoma" w:cs="Tahoma"/>
                <w:bCs/>
                <w:sz w:val="20"/>
                <w:szCs w:val="20"/>
              </w:rPr>
            </w:pPr>
            <w:r>
              <w:rPr>
                <w:rFonts w:ascii="Tahoma" w:hAnsi="Tahoma" w:cs="Tahoma"/>
                <w:b/>
                <w:bCs/>
                <w:color w:val="000000" w:themeColor="text1"/>
                <w:sz w:val="20"/>
                <w:szCs w:val="20"/>
              </w:rPr>
              <w:t xml:space="preserve">8.7.2 - </w:t>
            </w:r>
            <w:r w:rsidRPr="00B8075A">
              <w:rPr>
                <w:rFonts w:ascii="Tahoma" w:hAnsi="Tahoma" w:cs="Tahoma"/>
                <w:b/>
                <w:bCs/>
                <w:color w:val="000000" w:themeColor="text1"/>
                <w:sz w:val="20"/>
                <w:szCs w:val="20"/>
              </w:rPr>
              <w:t xml:space="preserve">Objektif Sistem Pengurusan </w:t>
            </w:r>
            <w:r>
              <w:rPr>
                <w:rFonts w:ascii="Tahoma" w:hAnsi="Tahoma" w:cs="Tahoma"/>
                <w:b/>
                <w:bCs/>
                <w:color w:val="000000" w:themeColor="text1"/>
                <w:sz w:val="20"/>
                <w:szCs w:val="20"/>
              </w:rPr>
              <w:t>Alam Sekitar</w:t>
            </w:r>
            <w:r w:rsidRPr="00B8075A">
              <w:rPr>
                <w:rFonts w:ascii="Tahoma" w:hAnsi="Tahoma" w:cs="Tahoma"/>
                <w:b/>
                <w:bCs/>
                <w:color w:val="000000" w:themeColor="text1"/>
                <w:sz w:val="20"/>
                <w:szCs w:val="20"/>
              </w:rPr>
              <w:t xml:space="preserve"> (</w:t>
            </w:r>
            <w:r>
              <w:rPr>
                <w:rFonts w:ascii="Tahoma" w:hAnsi="Tahoma" w:cs="Tahoma"/>
                <w:b/>
                <w:bCs/>
                <w:color w:val="000000" w:themeColor="text1"/>
                <w:sz w:val="20"/>
                <w:szCs w:val="20"/>
              </w:rPr>
              <w:t>E</w:t>
            </w:r>
            <w:r w:rsidRPr="00B8075A">
              <w:rPr>
                <w:rFonts w:ascii="Tahoma" w:hAnsi="Tahoma" w:cs="Tahoma"/>
                <w:b/>
                <w:bCs/>
                <w:color w:val="000000" w:themeColor="text1"/>
                <w:sz w:val="20"/>
                <w:szCs w:val="20"/>
              </w:rPr>
              <w:t>MS) 2018</w:t>
            </w:r>
          </w:p>
        </w:tc>
      </w:tr>
      <w:tr w:rsidR="00D675E5" w:rsidRPr="00A62A55" w14:paraId="4C3E70EA" w14:textId="77777777" w:rsidTr="004A2A97">
        <w:trPr>
          <w:gridAfter w:val="1"/>
          <w:wAfter w:w="7052" w:type="dxa"/>
        </w:trPr>
        <w:tc>
          <w:tcPr>
            <w:tcW w:w="1080" w:type="dxa"/>
            <w:tcBorders>
              <w:top w:val="single" w:sz="4" w:space="0" w:color="auto"/>
              <w:bottom w:val="single" w:sz="4" w:space="0" w:color="auto"/>
            </w:tcBorders>
          </w:tcPr>
          <w:p w14:paraId="47CFF51C" w14:textId="77777777" w:rsidR="00D675E5" w:rsidRPr="00A62A55" w:rsidRDefault="00D675E5" w:rsidP="00656755">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0FFB17BB" w14:textId="5FD624D4" w:rsidR="00D675E5" w:rsidRPr="00A62A55" w:rsidRDefault="00840876" w:rsidP="00656755">
            <w:pPr>
              <w:jc w:val="both"/>
              <w:rPr>
                <w:rFonts w:ascii="Tahoma" w:hAnsi="Tahoma" w:cs="Tahoma"/>
                <w:sz w:val="22"/>
                <w:szCs w:val="22"/>
              </w:rPr>
            </w:pPr>
            <w:r>
              <w:rPr>
                <w:rFonts w:ascii="Tahoma" w:hAnsi="Tahoma" w:cs="Tahoma"/>
                <w:sz w:val="22"/>
                <w:szCs w:val="22"/>
              </w:rPr>
              <w:t>8.7.2(b)</w:t>
            </w:r>
          </w:p>
        </w:tc>
        <w:tc>
          <w:tcPr>
            <w:tcW w:w="5885" w:type="dxa"/>
            <w:tcBorders>
              <w:top w:val="single" w:sz="4" w:space="0" w:color="auto"/>
              <w:bottom w:val="single" w:sz="4" w:space="0" w:color="auto"/>
            </w:tcBorders>
          </w:tcPr>
          <w:p w14:paraId="2ECA0B45" w14:textId="5846EC1F" w:rsidR="00D675E5" w:rsidRPr="00A62A55" w:rsidRDefault="00840876" w:rsidP="00656755">
            <w:pPr>
              <w:jc w:val="both"/>
              <w:rPr>
                <w:rFonts w:ascii="Tahoma" w:hAnsi="Tahoma" w:cs="Tahoma"/>
                <w:sz w:val="22"/>
                <w:szCs w:val="22"/>
              </w:rPr>
            </w:pPr>
            <w:r>
              <w:rPr>
                <w:rFonts w:ascii="Tahoma" w:hAnsi="Tahoma" w:cs="Tahoma"/>
                <w:color w:val="000000" w:themeColor="text1"/>
                <w:sz w:val="20"/>
                <w:szCs w:val="20"/>
              </w:rPr>
              <w:t>mengambl perhatian c</w:t>
            </w:r>
            <w:r w:rsidRPr="007D1052">
              <w:rPr>
                <w:rFonts w:ascii="Tahoma" w:hAnsi="Tahoma" w:cs="Tahoma"/>
                <w:color w:val="000000" w:themeColor="text1"/>
                <w:sz w:val="20"/>
                <w:szCs w:val="20"/>
              </w:rPr>
              <w:t xml:space="preserve">adangan tindakan pembetulan telah dikenal pasti oleh peneraju </w:t>
            </w:r>
            <w:r>
              <w:rPr>
                <w:rFonts w:ascii="Tahoma" w:hAnsi="Tahoma" w:cs="Tahoma"/>
                <w:color w:val="000000" w:themeColor="text1"/>
                <w:sz w:val="20"/>
                <w:szCs w:val="20"/>
              </w:rPr>
              <w:t>s</w:t>
            </w:r>
            <w:r w:rsidRPr="0057269B">
              <w:rPr>
                <w:rFonts w:ascii="Tahoma" w:hAnsi="Tahoma" w:cs="Tahoma"/>
                <w:color w:val="000000" w:themeColor="text1"/>
                <w:sz w:val="20"/>
                <w:szCs w:val="20"/>
              </w:rPr>
              <w:t>ebagaimana laporan yang telah dibentangkan pada Jawatankuasa Kualiti ke-43 (14/2/2019</w:t>
            </w:r>
            <w:r>
              <w:rPr>
                <w:rFonts w:ascii="Tahoma" w:hAnsi="Tahoma" w:cs="Tahoma"/>
                <w:color w:val="000000" w:themeColor="text1"/>
                <w:sz w:val="20"/>
                <w:szCs w:val="20"/>
              </w:rPr>
              <w:t xml:space="preserve">) dan meminta </w:t>
            </w:r>
            <w:r w:rsidRPr="007D1052">
              <w:rPr>
                <w:rFonts w:ascii="Tahoma" w:hAnsi="Tahoma" w:cs="Tahoma"/>
                <w:color w:val="000000" w:themeColor="text1"/>
                <w:sz w:val="20"/>
                <w:szCs w:val="20"/>
              </w:rPr>
              <w:t>dilaksanakan bagi memastikan sasaran Objektif EMS tahun 2019 tercapai</w:t>
            </w:r>
            <w:r>
              <w:rPr>
                <w:rFonts w:ascii="Tahoma" w:hAnsi="Tahoma" w:cs="Tahoma"/>
                <w:color w:val="000000" w:themeColor="text1"/>
                <w:sz w:val="20"/>
                <w:szCs w:val="20"/>
              </w:rPr>
              <w:t>.</w:t>
            </w:r>
          </w:p>
        </w:tc>
        <w:tc>
          <w:tcPr>
            <w:tcW w:w="2610" w:type="dxa"/>
            <w:tcBorders>
              <w:top w:val="single" w:sz="4" w:space="0" w:color="auto"/>
              <w:bottom w:val="single" w:sz="4" w:space="0" w:color="auto"/>
            </w:tcBorders>
          </w:tcPr>
          <w:p w14:paraId="1145A711" w14:textId="2BD2014A" w:rsidR="00D675E5" w:rsidRDefault="00840876" w:rsidP="00656755">
            <w:pPr>
              <w:pStyle w:val="ListParagraph"/>
              <w:tabs>
                <w:tab w:val="left" w:pos="3193"/>
              </w:tabs>
              <w:ind w:left="-12"/>
              <w:jc w:val="center"/>
              <w:rPr>
                <w:rFonts w:ascii="Tahoma" w:hAnsi="Tahoma" w:cs="Tahoma"/>
                <w:b/>
                <w:color w:val="000000" w:themeColor="text1"/>
                <w:sz w:val="20"/>
                <w:szCs w:val="20"/>
              </w:rPr>
            </w:pPr>
            <w:r>
              <w:rPr>
                <w:rFonts w:ascii="Tahoma" w:hAnsi="Tahoma" w:cs="Tahoma"/>
                <w:b/>
                <w:color w:val="000000" w:themeColor="text1"/>
                <w:sz w:val="20"/>
                <w:szCs w:val="20"/>
              </w:rPr>
              <w:t xml:space="preserve">Pejabat Bursar, Bahagian Hal Ehwal Pelajar, Fakulti Sains dan Teknologi </w:t>
            </w:r>
            <w:r w:rsidR="00A25A73">
              <w:rPr>
                <w:rFonts w:ascii="Tahoma" w:hAnsi="Tahoma" w:cs="Tahoma"/>
                <w:b/>
                <w:color w:val="000000" w:themeColor="text1"/>
                <w:sz w:val="20"/>
                <w:szCs w:val="20"/>
              </w:rPr>
              <w:t>M</w:t>
            </w:r>
            <w:r>
              <w:rPr>
                <w:rFonts w:ascii="Tahoma" w:hAnsi="Tahoma" w:cs="Tahoma"/>
                <w:b/>
                <w:color w:val="000000" w:themeColor="text1"/>
                <w:sz w:val="20"/>
                <w:szCs w:val="20"/>
              </w:rPr>
              <w:t>akanan &amp; Pejabat Pengurusan Keselamatan dan Kesihatan Pekerjaan</w:t>
            </w:r>
          </w:p>
          <w:p w14:paraId="181F2199" w14:textId="089D2FF6" w:rsidR="009711F9" w:rsidRPr="00A62A55" w:rsidRDefault="009711F9" w:rsidP="00656755">
            <w:pPr>
              <w:pStyle w:val="ListParagraph"/>
              <w:tabs>
                <w:tab w:val="left" w:pos="3193"/>
              </w:tabs>
              <w:ind w:left="-12"/>
              <w:jc w:val="center"/>
              <w:rPr>
                <w:rFonts w:ascii="Tahoma" w:hAnsi="Tahoma" w:cs="Tahoma"/>
                <w:bCs/>
                <w:sz w:val="20"/>
                <w:szCs w:val="20"/>
              </w:rPr>
            </w:pPr>
          </w:p>
        </w:tc>
        <w:tc>
          <w:tcPr>
            <w:tcW w:w="3690" w:type="dxa"/>
            <w:tcBorders>
              <w:top w:val="single" w:sz="4" w:space="0" w:color="auto"/>
              <w:bottom w:val="single" w:sz="4" w:space="0" w:color="auto"/>
            </w:tcBorders>
          </w:tcPr>
          <w:p w14:paraId="7D58A1A7" w14:textId="77777777" w:rsidR="00D675E5" w:rsidRPr="00A62A55" w:rsidRDefault="00D675E5" w:rsidP="00656755">
            <w:pPr>
              <w:tabs>
                <w:tab w:val="left" w:pos="3193"/>
              </w:tabs>
              <w:jc w:val="center"/>
              <w:rPr>
                <w:rFonts w:ascii="Tahoma" w:hAnsi="Tahoma" w:cs="Tahoma"/>
                <w:bCs/>
                <w:sz w:val="20"/>
                <w:szCs w:val="20"/>
              </w:rPr>
            </w:pPr>
          </w:p>
        </w:tc>
      </w:tr>
      <w:tr w:rsidR="00E90106" w:rsidRPr="00A62A55" w14:paraId="111196F2" w14:textId="77777777" w:rsidTr="009079E9">
        <w:trPr>
          <w:gridAfter w:val="1"/>
          <w:wAfter w:w="7052" w:type="dxa"/>
        </w:trPr>
        <w:tc>
          <w:tcPr>
            <w:tcW w:w="14760" w:type="dxa"/>
            <w:gridSpan w:val="5"/>
            <w:tcBorders>
              <w:top w:val="single" w:sz="4" w:space="0" w:color="auto"/>
              <w:bottom w:val="single" w:sz="4" w:space="0" w:color="auto"/>
            </w:tcBorders>
          </w:tcPr>
          <w:p w14:paraId="356EA390" w14:textId="77777777" w:rsidR="00E90106" w:rsidRPr="00AA5EF7" w:rsidRDefault="00E90106" w:rsidP="00656755">
            <w:pPr>
              <w:jc w:val="both"/>
              <w:rPr>
                <w:rFonts w:ascii="Tahoma" w:hAnsi="Tahoma" w:cs="Tahoma"/>
                <w:b/>
                <w:bCs/>
                <w:color w:val="000000" w:themeColor="text1"/>
                <w:sz w:val="20"/>
                <w:szCs w:val="20"/>
              </w:rPr>
            </w:pPr>
            <w:r w:rsidRPr="00AA5EF7">
              <w:rPr>
                <w:rFonts w:ascii="Tahoma" w:hAnsi="Tahoma" w:cs="Tahoma"/>
                <w:b/>
                <w:bCs/>
                <w:color w:val="000000" w:themeColor="text1"/>
                <w:sz w:val="20"/>
                <w:szCs w:val="20"/>
              </w:rPr>
              <w:t>8.7.3 - Penemuan Audit ISMS dan EMS</w:t>
            </w:r>
          </w:p>
          <w:p w14:paraId="0CA0D4D5" w14:textId="46F56AC0" w:rsidR="00E90106" w:rsidRPr="00AA5EF7" w:rsidRDefault="00E90106" w:rsidP="00AA5EF7">
            <w:pPr>
              <w:jc w:val="both"/>
              <w:rPr>
                <w:rFonts w:ascii="Tahoma" w:hAnsi="Tahoma" w:cs="Tahoma"/>
                <w:b/>
                <w:bCs/>
                <w:color w:val="000000" w:themeColor="text1"/>
                <w:sz w:val="20"/>
                <w:szCs w:val="20"/>
              </w:rPr>
            </w:pPr>
            <w:r w:rsidRPr="00AA5EF7">
              <w:rPr>
                <w:rFonts w:ascii="Tahoma" w:hAnsi="Tahoma" w:cs="Tahoma"/>
                <w:b/>
                <w:bCs/>
                <w:color w:val="000000" w:themeColor="text1"/>
                <w:sz w:val="20"/>
                <w:szCs w:val="20"/>
              </w:rPr>
              <w:t>8.7.3.2</w:t>
            </w:r>
            <w:r w:rsidR="00AA5EF7">
              <w:rPr>
                <w:rFonts w:ascii="Tahoma" w:hAnsi="Tahoma" w:cs="Tahoma"/>
                <w:b/>
                <w:bCs/>
                <w:color w:val="000000" w:themeColor="text1"/>
                <w:sz w:val="20"/>
                <w:szCs w:val="20"/>
              </w:rPr>
              <w:t xml:space="preserve"> - </w:t>
            </w:r>
            <w:r w:rsidRPr="00AA5EF7">
              <w:rPr>
                <w:rFonts w:ascii="Tahoma" w:hAnsi="Tahoma" w:cs="Tahoma"/>
                <w:b/>
                <w:bCs/>
                <w:color w:val="000000" w:themeColor="text1"/>
                <w:sz w:val="20"/>
                <w:szCs w:val="20"/>
              </w:rPr>
              <w:t>Audit Dalaman ISMS dan EMS</w:t>
            </w:r>
          </w:p>
        </w:tc>
      </w:tr>
      <w:tr w:rsidR="00A25A73" w:rsidRPr="00A62A55" w14:paraId="0D38B7C3" w14:textId="77777777" w:rsidTr="004A2A97">
        <w:trPr>
          <w:gridAfter w:val="1"/>
          <w:wAfter w:w="7052" w:type="dxa"/>
        </w:trPr>
        <w:tc>
          <w:tcPr>
            <w:tcW w:w="1080" w:type="dxa"/>
            <w:tcBorders>
              <w:top w:val="single" w:sz="4" w:space="0" w:color="auto"/>
              <w:bottom w:val="single" w:sz="4" w:space="0" w:color="auto"/>
            </w:tcBorders>
          </w:tcPr>
          <w:p w14:paraId="127E948E" w14:textId="77777777" w:rsidR="00A25A73" w:rsidRPr="00A62A55" w:rsidRDefault="00A25A73" w:rsidP="00A25A7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1D15D35F" w14:textId="47C74C31" w:rsidR="00A25A73" w:rsidRPr="00A62A55" w:rsidRDefault="00A25A73" w:rsidP="00A25A73">
            <w:pPr>
              <w:jc w:val="both"/>
              <w:rPr>
                <w:rFonts w:ascii="Tahoma" w:hAnsi="Tahoma" w:cs="Tahoma"/>
                <w:sz w:val="22"/>
                <w:szCs w:val="22"/>
              </w:rPr>
            </w:pPr>
            <w:r>
              <w:rPr>
                <w:rFonts w:ascii="Tahoma" w:hAnsi="Tahoma" w:cs="Tahoma"/>
                <w:sz w:val="22"/>
                <w:szCs w:val="22"/>
              </w:rPr>
              <w:t>8.7.3.2</w:t>
            </w:r>
          </w:p>
        </w:tc>
        <w:tc>
          <w:tcPr>
            <w:tcW w:w="5885" w:type="dxa"/>
            <w:tcBorders>
              <w:top w:val="single" w:sz="4" w:space="0" w:color="auto"/>
              <w:bottom w:val="single" w:sz="4" w:space="0" w:color="auto"/>
            </w:tcBorders>
          </w:tcPr>
          <w:p w14:paraId="5860DA52" w14:textId="77777777" w:rsidR="00A25A73" w:rsidRDefault="00A25A73" w:rsidP="00A25A73">
            <w:pPr>
              <w:jc w:val="both"/>
              <w:rPr>
                <w:rFonts w:ascii="Tahoma" w:hAnsi="Tahoma" w:cs="Tahoma"/>
                <w:color w:val="000000" w:themeColor="text1"/>
                <w:sz w:val="20"/>
                <w:szCs w:val="20"/>
              </w:rPr>
            </w:pPr>
            <w:r w:rsidRPr="00BD74E1">
              <w:rPr>
                <w:rFonts w:ascii="Tahoma" w:hAnsi="Tahoma" w:cs="Tahoma"/>
                <w:color w:val="000000" w:themeColor="text1"/>
                <w:sz w:val="20"/>
                <w:szCs w:val="20"/>
              </w:rPr>
              <w:t>Mesyuarat</w:t>
            </w:r>
            <w:r>
              <w:rPr>
                <w:rFonts w:ascii="Tahoma" w:hAnsi="Tahoma" w:cs="Tahoma"/>
                <w:color w:val="000000" w:themeColor="text1"/>
                <w:sz w:val="20"/>
                <w:szCs w:val="20"/>
              </w:rPr>
              <w:t xml:space="preserve"> </w:t>
            </w:r>
            <w:r w:rsidRPr="005B533C">
              <w:rPr>
                <w:rFonts w:ascii="Tahoma" w:hAnsi="Tahoma" w:cs="Tahoma"/>
                <w:bCs/>
                <w:color w:val="000000" w:themeColor="text1"/>
                <w:sz w:val="20"/>
                <w:szCs w:val="20"/>
              </w:rPr>
              <w:t xml:space="preserve">mengambil perhatian penemuan audit dalaman ISMS dan EMS bagi tahun 2019 </w:t>
            </w:r>
            <w:r w:rsidRPr="005B533C">
              <w:rPr>
                <w:rFonts w:ascii="Tahoma" w:hAnsi="Tahoma" w:cs="Tahoma"/>
                <w:color w:val="000000" w:themeColor="text1"/>
                <w:sz w:val="20"/>
                <w:szCs w:val="20"/>
              </w:rPr>
              <w:t>(Laporan Ketakakuran (NCR) dan Peluang Penambahbaikan (OFI)) merangkumi bilangan NCR dan OFI serta bilangan penemuan audit tertinggi mengikut PTJ, Klausa dan Proses</w:t>
            </w:r>
            <w:r>
              <w:rPr>
                <w:rFonts w:ascii="Tahoma" w:hAnsi="Tahoma" w:cs="Tahoma"/>
                <w:color w:val="000000" w:themeColor="text1"/>
                <w:sz w:val="20"/>
                <w:szCs w:val="20"/>
              </w:rPr>
              <w:t xml:space="preserve">.  Mesyuarat meminta </w:t>
            </w:r>
            <w:r>
              <w:rPr>
                <w:rFonts w:ascii="Tahoma" w:hAnsi="Tahoma" w:cs="Tahoma"/>
                <w:bCs/>
                <w:color w:val="000000" w:themeColor="text1"/>
                <w:sz w:val="20"/>
                <w:szCs w:val="20"/>
              </w:rPr>
              <w:t>p</w:t>
            </w:r>
            <w:r w:rsidRPr="00B53533">
              <w:rPr>
                <w:rFonts w:ascii="Tahoma" w:hAnsi="Tahoma" w:cs="Tahoma"/>
                <w:bCs/>
                <w:color w:val="000000" w:themeColor="text1"/>
                <w:sz w:val="20"/>
                <w:szCs w:val="20"/>
              </w:rPr>
              <w:t xml:space="preserve">enutupan penemuan audit dalaman ISMS dan EMS </w:t>
            </w:r>
            <w:r w:rsidRPr="00B53533">
              <w:rPr>
                <w:rFonts w:ascii="Tahoma" w:hAnsi="Tahoma" w:cs="Tahoma"/>
                <w:color w:val="000000" w:themeColor="text1"/>
                <w:sz w:val="20"/>
                <w:szCs w:val="20"/>
              </w:rPr>
              <w:t xml:space="preserve">perlu dilaksana mengikut tempoh </w:t>
            </w:r>
            <w:r>
              <w:rPr>
                <w:rFonts w:ascii="Tahoma" w:hAnsi="Tahoma" w:cs="Tahoma"/>
                <w:color w:val="000000" w:themeColor="text1"/>
                <w:sz w:val="20"/>
                <w:szCs w:val="20"/>
              </w:rPr>
              <w:t>yang ditetapkan dalam PortalCQA.</w:t>
            </w:r>
          </w:p>
          <w:p w14:paraId="695A976F" w14:textId="3513EC66" w:rsidR="00A25A73" w:rsidRPr="00A62A55" w:rsidRDefault="00A25A73" w:rsidP="00A25A73">
            <w:pPr>
              <w:jc w:val="both"/>
              <w:rPr>
                <w:rFonts w:ascii="Tahoma" w:hAnsi="Tahoma" w:cs="Tahoma"/>
                <w:sz w:val="22"/>
                <w:szCs w:val="22"/>
              </w:rPr>
            </w:pPr>
          </w:p>
        </w:tc>
        <w:tc>
          <w:tcPr>
            <w:tcW w:w="2610" w:type="dxa"/>
            <w:tcBorders>
              <w:top w:val="single" w:sz="4" w:space="0" w:color="auto"/>
              <w:bottom w:val="single" w:sz="4" w:space="0" w:color="auto"/>
            </w:tcBorders>
          </w:tcPr>
          <w:p w14:paraId="485662AA" w14:textId="77777777" w:rsidR="00A25A73" w:rsidRPr="00E772E9" w:rsidRDefault="00A25A73" w:rsidP="00A25A73">
            <w:pPr>
              <w:jc w:val="center"/>
              <w:rPr>
                <w:rFonts w:ascii="Tahoma" w:hAnsi="Tahoma" w:cs="Tahoma"/>
                <w:b/>
                <w:color w:val="FF0000"/>
                <w:sz w:val="20"/>
                <w:szCs w:val="20"/>
              </w:rPr>
            </w:pPr>
            <w:r w:rsidRPr="00B53533">
              <w:rPr>
                <w:rFonts w:ascii="Tahoma" w:hAnsi="Tahoma" w:cs="Tahoma"/>
                <w:b/>
                <w:color w:val="000000" w:themeColor="text1"/>
                <w:sz w:val="20"/>
                <w:szCs w:val="20"/>
              </w:rPr>
              <w:lastRenderedPageBreak/>
              <w:t>Makluman</w:t>
            </w:r>
            <w:r>
              <w:rPr>
                <w:rFonts w:ascii="Tahoma" w:hAnsi="Tahoma" w:cs="Tahoma"/>
                <w:b/>
                <w:color w:val="000000" w:themeColor="text1"/>
                <w:sz w:val="20"/>
                <w:szCs w:val="20"/>
              </w:rPr>
              <w:t>/ Tindakan PTJ berkaitan</w:t>
            </w:r>
          </w:p>
          <w:p w14:paraId="537078CE" w14:textId="77777777" w:rsidR="00A25A73" w:rsidRPr="00A62A55" w:rsidRDefault="00A25A73" w:rsidP="00A25A73">
            <w:pPr>
              <w:pStyle w:val="ListParagraph"/>
              <w:tabs>
                <w:tab w:val="left" w:pos="3193"/>
              </w:tabs>
              <w:ind w:left="-12"/>
              <w:jc w:val="center"/>
              <w:rPr>
                <w:rFonts w:ascii="Tahoma" w:hAnsi="Tahoma" w:cs="Tahoma"/>
                <w:bCs/>
                <w:sz w:val="20"/>
                <w:szCs w:val="20"/>
              </w:rPr>
            </w:pPr>
          </w:p>
        </w:tc>
        <w:tc>
          <w:tcPr>
            <w:tcW w:w="3690" w:type="dxa"/>
            <w:tcBorders>
              <w:top w:val="single" w:sz="4" w:space="0" w:color="auto"/>
              <w:bottom w:val="single" w:sz="4" w:space="0" w:color="auto"/>
            </w:tcBorders>
          </w:tcPr>
          <w:p w14:paraId="09D80C0F" w14:textId="77777777" w:rsidR="00A25A73" w:rsidRPr="007643DB" w:rsidRDefault="00A25A73" w:rsidP="00A25A73">
            <w:pPr>
              <w:jc w:val="both"/>
              <w:rPr>
                <w:rFonts w:ascii="Tahoma" w:hAnsi="Tahoma" w:cs="Tahoma"/>
                <w:b/>
                <w:bCs/>
                <w:sz w:val="20"/>
                <w:szCs w:val="20"/>
                <w:u w:val="single"/>
              </w:rPr>
            </w:pPr>
            <w:r w:rsidRPr="007643DB">
              <w:rPr>
                <w:rFonts w:ascii="Tahoma" w:hAnsi="Tahoma" w:cs="Tahoma"/>
                <w:b/>
                <w:bCs/>
                <w:sz w:val="20"/>
                <w:szCs w:val="20"/>
                <w:u w:val="single"/>
              </w:rPr>
              <w:t>CQA :</w:t>
            </w:r>
          </w:p>
          <w:p w14:paraId="1CD75DDD" w14:textId="4532C1CF" w:rsidR="00A25A73" w:rsidRPr="00A62A55" w:rsidRDefault="00A25A73" w:rsidP="00A25A73">
            <w:pPr>
              <w:tabs>
                <w:tab w:val="left" w:pos="3193"/>
              </w:tabs>
              <w:jc w:val="both"/>
              <w:rPr>
                <w:rFonts w:ascii="Tahoma" w:hAnsi="Tahoma" w:cs="Tahoma"/>
                <w:bCs/>
                <w:sz w:val="20"/>
                <w:szCs w:val="20"/>
              </w:rPr>
            </w:pPr>
            <w:r>
              <w:rPr>
                <w:rFonts w:ascii="Tahoma" w:hAnsi="Tahoma" w:cs="Tahoma"/>
                <w:bCs/>
                <w:sz w:val="20"/>
                <w:szCs w:val="20"/>
              </w:rPr>
              <w:t>Pelaporan Status Penemuan Audit Dalaman 2019 dan pemantauan tindakan PTJ oleh PAD, UPM.</w:t>
            </w:r>
          </w:p>
        </w:tc>
      </w:tr>
      <w:tr w:rsidR="00A25A73" w:rsidRPr="00A62A55" w14:paraId="7443E4A8" w14:textId="77777777" w:rsidTr="0063160E">
        <w:trPr>
          <w:gridAfter w:val="1"/>
          <w:wAfter w:w="7052" w:type="dxa"/>
        </w:trPr>
        <w:tc>
          <w:tcPr>
            <w:tcW w:w="14760" w:type="dxa"/>
            <w:gridSpan w:val="5"/>
            <w:tcBorders>
              <w:top w:val="single" w:sz="4" w:space="0" w:color="auto"/>
              <w:bottom w:val="single" w:sz="4" w:space="0" w:color="auto"/>
            </w:tcBorders>
          </w:tcPr>
          <w:p w14:paraId="6279C33D" w14:textId="4F14454A" w:rsidR="00A25A73" w:rsidRPr="00AC5CE4" w:rsidRDefault="00A25A73" w:rsidP="00A25A73">
            <w:pPr>
              <w:tabs>
                <w:tab w:val="left" w:pos="3193"/>
              </w:tabs>
              <w:jc w:val="both"/>
              <w:rPr>
                <w:rFonts w:ascii="Tahoma" w:hAnsi="Tahoma" w:cs="Tahoma"/>
                <w:b/>
                <w:bCs/>
                <w:sz w:val="20"/>
                <w:szCs w:val="20"/>
              </w:rPr>
            </w:pPr>
            <w:r w:rsidRPr="00AC5CE4">
              <w:rPr>
                <w:rFonts w:ascii="Tahoma" w:hAnsi="Tahoma" w:cs="Tahoma"/>
                <w:b/>
                <w:bCs/>
                <w:sz w:val="22"/>
                <w:szCs w:val="22"/>
              </w:rPr>
              <w:t xml:space="preserve">8.7.4 - </w:t>
            </w:r>
            <w:r w:rsidRPr="00AC5CE4">
              <w:rPr>
                <w:rFonts w:ascii="Tahoma" w:hAnsi="Tahoma" w:cs="Tahoma"/>
                <w:b/>
                <w:bCs/>
                <w:color w:val="000000" w:themeColor="text1"/>
                <w:sz w:val="20"/>
                <w:szCs w:val="20"/>
              </w:rPr>
              <w:t>Penilaian Kepatuhan Pengurusan Alam Sekitar dengan Keperluan  Perundangan dan Keperluan Lain</w:t>
            </w:r>
          </w:p>
        </w:tc>
      </w:tr>
      <w:tr w:rsidR="00A25A73" w:rsidRPr="00A62A55" w14:paraId="3E0C8957" w14:textId="77777777" w:rsidTr="004A2A97">
        <w:trPr>
          <w:gridAfter w:val="1"/>
          <w:wAfter w:w="7052" w:type="dxa"/>
        </w:trPr>
        <w:tc>
          <w:tcPr>
            <w:tcW w:w="1080" w:type="dxa"/>
            <w:tcBorders>
              <w:top w:val="single" w:sz="4" w:space="0" w:color="auto"/>
              <w:bottom w:val="single" w:sz="4" w:space="0" w:color="auto"/>
            </w:tcBorders>
          </w:tcPr>
          <w:p w14:paraId="53EE6A76" w14:textId="77777777" w:rsidR="00A25A73" w:rsidRPr="00A62A55" w:rsidRDefault="00A25A73" w:rsidP="00A25A7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C771AAA" w14:textId="2E9253A1" w:rsidR="00A25A73" w:rsidRPr="00A62A55" w:rsidRDefault="00A25A73" w:rsidP="00A25A73">
            <w:pPr>
              <w:jc w:val="both"/>
              <w:rPr>
                <w:rFonts w:ascii="Tahoma" w:hAnsi="Tahoma" w:cs="Tahoma"/>
                <w:sz w:val="22"/>
                <w:szCs w:val="22"/>
              </w:rPr>
            </w:pPr>
            <w:r>
              <w:rPr>
                <w:rFonts w:ascii="Tahoma" w:hAnsi="Tahoma" w:cs="Tahoma"/>
                <w:sz w:val="22"/>
                <w:szCs w:val="22"/>
              </w:rPr>
              <w:t>8.7.4(b)</w:t>
            </w:r>
          </w:p>
        </w:tc>
        <w:tc>
          <w:tcPr>
            <w:tcW w:w="5885" w:type="dxa"/>
            <w:tcBorders>
              <w:top w:val="single" w:sz="4" w:space="0" w:color="auto"/>
              <w:bottom w:val="single" w:sz="4" w:space="0" w:color="auto"/>
            </w:tcBorders>
          </w:tcPr>
          <w:p w14:paraId="75423990" w14:textId="77777777" w:rsidR="00A25A73" w:rsidRPr="00C373E4" w:rsidRDefault="00A25A73" w:rsidP="00A25A73">
            <w:pPr>
              <w:jc w:val="both"/>
              <w:rPr>
                <w:rFonts w:ascii="Tahoma" w:hAnsi="Tahoma" w:cs="Tahoma"/>
                <w:color w:val="000000" w:themeColor="text1"/>
                <w:sz w:val="20"/>
                <w:szCs w:val="20"/>
              </w:rPr>
            </w:pPr>
            <w:r w:rsidRPr="00C373E4">
              <w:rPr>
                <w:rFonts w:ascii="Tahoma" w:hAnsi="Tahoma" w:cs="Tahoma"/>
                <w:color w:val="000000" w:themeColor="text1"/>
                <w:sz w:val="20"/>
                <w:szCs w:val="20"/>
              </w:rPr>
              <w:t>mengambil perhatian dua (2) Undang-undang yang tidak mematuhi peruntukan perundangan yang ditetapkan sebagaimana terpakai di UPM telah dikenal pasti Strategi tindakan untuk dilaksana oleh Peneraju.</w:t>
            </w:r>
          </w:p>
          <w:p w14:paraId="0046D7E2" w14:textId="77777777" w:rsidR="00A25A73" w:rsidRPr="00A62A55" w:rsidRDefault="00A25A73" w:rsidP="00A25A73">
            <w:pPr>
              <w:jc w:val="both"/>
              <w:rPr>
                <w:rFonts w:ascii="Tahoma" w:hAnsi="Tahoma" w:cs="Tahoma"/>
                <w:sz w:val="22"/>
                <w:szCs w:val="22"/>
              </w:rPr>
            </w:pPr>
          </w:p>
        </w:tc>
        <w:tc>
          <w:tcPr>
            <w:tcW w:w="2610" w:type="dxa"/>
            <w:tcBorders>
              <w:top w:val="single" w:sz="4" w:space="0" w:color="auto"/>
              <w:bottom w:val="single" w:sz="4" w:space="0" w:color="auto"/>
            </w:tcBorders>
          </w:tcPr>
          <w:p w14:paraId="38D4B0C6" w14:textId="39C07806" w:rsidR="00A25A73" w:rsidRPr="00A62A55" w:rsidRDefault="00A25A73" w:rsidP="00A25A73">
            <w:pPr>
              <w:pStyle w:val="ListParagraph"/>
              <w:tabs>
                <w:tab w:val="left" w:pos="3193"/>
              </w:tabs>
              <w:ind w:left="-12"/>
              <w:jc w:val="center"/>
              <w:rPr>
                <w:rFonts w:ascii="Tahoma" w:hAnsi="Tahoma" w:cs="Tahoma"/>
                <w:bCs/>
                <w:sz w:val="20"/>
                <w:szCs w:val="20"/>
              </w:rPr>
            </w:pPr>
            <w:r w:rsidRPr="00687A71">
              <w:rPr>
                <w:rFonts w:ascii="Tahoma" w:hAnsi="Tahoma" w:cs="Tahoma"/>
                <w:b/>
                <w:color w:val="000000" w:themeColor="text1"/>
                <w:sz w:val="20"/>
                <w:szCs w:val="20"/>
              </w:rPr>
              <w:t>PPPA dan PPKKP</w:t>
            </w:r>
          </w:p>
        </w:tc>
        <w:tc>
          <w:tcPr>
            <w:tcW w:w="3690" w:type="dxa"/>
            <w:tcBorders>
              <w:top w:val="single" w:sz="4" w:space="0" w:color="auto"/>
              <w:bottom w:val="single" w:sz="4" w:space="0" w:color="auto"/>
            </w:tcBorders>
          </w:tcPr>
          <w:p w14:paraId="528E7432" w14:textId="77777777" w:rsidR="00A25A73" w:rsidRPr="00A62A55" w:rsidRDefault="00A25A73" w:rsidP="00A25A73">
            <w:pPr>
              <w:tabs>
                <w:tab w:val="left" w:pos="3193"/>
              </w:tabs>
              <w:jc w:val="center"/>
              <w:rPr>
                <w:rFonts w:ascii="Tahoma" w:hAnsi="Tahoma" w:cs="Tahoma"/>
                <w:bCs/>
                <w:sz w:val="20"/>
                <w:szCs w:val="20"/>
              </w:rPr>
            </w:pPr>
          </w:p>
        </w:tc>
      </w:tr>
      <w:tr w:rsidR="00A25A73" w:rsidRPr="00A62A55" w14:paraId="67E7C904" w14:textId="77777777" w:rsidTr="00045EAF">
        <w:trPr>
          <w:gridAfter w:val="1"/>
          <w:wAfter w:w="7052" w:type="dxa"/>
        </w:trPr>
        <w:tc>
          <w:tcPr>
            <w:tcW w:w="14760" w:type="dxa"/>
            <w:gridSpan w:val="5"/>
            <w:tcBorders>
              <w:top w:val="single" w:sz="4" w:space="0" w:color="auto"/>
              <w:bottom w:val="single" w:sz="4" w:space="0" w:color="auto"/>
            </w:tcBorders>
          </w:tcPr>
          <w:p w14:paraId="19E42ECC" w14:textId="77777777" w:rsidR="00A25A73" w:rsidRDefault="00A25A73" w:rsidP="00A25A73">
            <w:pPr>
              <w:jc w:val="both"/>
              <w:rPr>
                <w:rFonts w:ascii="Tahoma" w:hAnsi="Tahoma" w:cs="Tahoma"/>
                <w:b/>
                <w:color w:val="000000" w:themeColor="text1"/>
                <w:sz w:val="20"/>
                <w:szCs w:val="20"/>
              </w:rPr>
            </w:pPr>
            <w:r>
              <w:rPr>
                <w:rFonts w:ascii="Tahoma" w:hAnsi="Tahoma" w:cs="Tahoma"/>
                <w:b/>
                <w:color w:val="000000" w:themeColor="text1"/>
                <w:sz w:val="20"/>
                <w:szCs w:val="20"/>
              </w:rPr>
              <w:t xml:space="preserve">8.8 - </w:t>
            </w:r>
            <w:r w:rsidRPr="00575778">
              <w:rPr>
                <w:rFonts w:ascii="Tahoma" w:hAnsi="Tahoma" w:cs="Tahoma"/>
                <w:b/>
                <w:color w:val="000000" w:themeColor="text1"/>
                <w:sz w:val="20"/>
                <w:szCs w:val="20"/>
              </w:rPr>
              <w:t>KECUKUPAN SUMBER</w:t>
            </w:r>
          </w:p>
          <w:p w14:paraId="03F4F857" w14:textId="61E40E51" w:rsidR="00A25A73" w:rsidRPr="00A62A55" w:rsidRDefault="00A25A73" w:rsidP="00A25A73">
            <w:pPr>
              <w:tabs>
                <w:tab w:val="left" w:pos="3193"/>
              </w:tabs>
              <w:jc w:val="both"/>
              <w:rPr>
                <w:rFonts w:ascii="Tahoma" w:hAnsi="Tahoma" w:cs="Tahoma"/>
                <w:bCs/>
                <w:sz w:val="20"/>
                <w:szCs w:val="20"/>
              </w:rPr>
            </w:pPr>
            <w:r>
              <w:rPr>
                <w:rFonts w:ascii="Tahoma" w:hAnsi="Tahoma" w:cs="Tahoma"/>
                <w:b/>
                <w:color w:val="000000" w:themeColor="text1"/>
                <w:sz w:val="20"/>
                <w:szCs w:val="20"/>
              </w:rPr>
              <w:t xml:space="preserve">8.8.2 - </w:t>
            </w:r>
            <w:r w:rsidRPr="00E223F1">
              <w:rPr>
                <w:rFonts w:ascii="Tahoma" w:hAnsi="Tahoma" w:cs="Tahoma"/>
                <w:b/>
                <w:color w:val="000000" w:themeColor="text1"/>
                <w:sz w:val="20"/>
                <w:szCs w:val="20"/>
              </w:rPr>
              <w:t xml:space="preserve">Sokongan Sumber </w:t>
            </w:r>
            <w:r>
              <w:rPr>
                <w:rFonts w:ascii="Tahoma" w:hAnsi="Tahoma" w:cs="Tahoma"/>
                <w:b/>
                <w:color w:val="000000" w:themeColor="text1"/>
                <w:sz w:val="20"/>
                <w:szCs w:val="20"/>
              </w:rPr>
              <w:t>Kewangan</w:t>
            </w:r>
          </w:p>
        </w:tc>
      </w:tr>
      <w:tr w:rsidR="00A25A73" w:rsidRPr="00A62A55" w14:paraId="5975F629" w14:textId="77777777" w:rsidTr="004A2A97">
        <w:trPr>
          <w:gridAfter w:val="1"/>
          <w:wAfter w:w="7052" w:type="dxa"/>
        </w:trPr>
        <w:tc>
          <w:tcPr>
            <w:tcW w:w="1080" w:type="dxa"/>
            <w:tcBorders>
              <w:top w:val="single" w:sz="4" w:space="0" w:color="auto"/>
              <w:bottom w:val="single" w:sz="4" w:space="0" w:color="auto"/>
            </w:tcBorders>
          </w:tcPr>
          <w:p w14:paraId="01FDAD05" w14:textId="77777777" w:rsidR="00A25A73" w:rsidRPr="00A62A55" w:rsidRDefault="00A25A73" w:rsidP="00A25A7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BE34732" w14:textId="76AAD842" w:rsidR="00A25A73" w:rsidRPr="00A62A55" w:rsidRDefault="00A25A73" w:rsidP="00A25A73">
            <w:pPr>
              <w:jc w:val="both"/>
              <w:rPr>
                <w:rFonts w:ascii="Tahoma" w:hAnsi="Tahoma" w:cs="Tahoma"/>
                <w:sz w:val="22"/>
                <w:szCs w:val="22"/>
              </w:rPr>
            </w:pPr>
            <w:r>
              <w:rPr>
                <w:rFonts w:ascii="Tahoma" w:hAnsi="Tahoma" w:cs="Tahoma"/>
                <w:sz w:val="22"/>
                <w:szCs w:val="22"/>
              </w:rPr>
              <w:t>8.8.2(c)</w:t>
            </w:r>
          </w:p>
        </w:tc>
        <w:tc>
          <w:tcPr>
            <w:tcW w:w="5885" w:type="dxa"/>
            <w:tcBorders>
              <w:top w:val="single" w:sz="4" w:space="0" w:color="auto"/>
              <w:bottom w:val="single" w:sz="4" w:space="0" w:color="auto"/>
            </w:tcBorders>
          </w:tcPr>
          <w:p w14:paraId="592F33B7" w14:textId="05061AD6" w:rsidR="00A25A73" w:rsidRPr="000C0A10" w:rsidRDefault="00A25A73" w:rsidP="00A25A73">
            <w:pPr>
              <w:jc w:val="both"/>
              <w:rPr>
                <w:rFonts w:ascii="Tahoma" w:hAnsi="Tahoma" w:cs="Tahoma"/>
                <w:color w:val="000000" w:themeColor="text1"/>
                <w:sz w:val="20"/>
                <w:szCs w:val="20"/>
              </w:rPr>
            </w:pPr>
            <w:r w:rsidRPr="00750FF0">
              <w:rPr>
                <w:rFonts w:ascii="Tahoma" w:hAnsi="Tahoma" w:cs="Tahoma"/>
                <w:color w:val="000000" w:themeColor="text1"/>
                <w:sz w:val="20"/>
                <w:szCs w:val="20"/>
              </w:rPr>
              <w:t>mengesyorkan pelaporan sokongan sumber kewangan perlu ditambahbaik dari aspek pengukuran Objektif EMS menerusi elemen pengukuran bagi tujuan penjimatan serta format pelaporan baharu yang lebih mantap perlu dibincangkan bersama pihak Pusat Jaminan Kualiti</w:t>
            </w:r>
            <w:r>
              <w:rPr>
                <w:rFonts w:ascii="Tahoma" w:hAnsi="Tahoma" w:cs="Tahoma"/>
                <w:color w:val="000000" w:themeColor="text1"/>
                <w:sz w:val="20"/>
                <w:szCs w:val="20"/>
              </w:rPr>
              <w:t>.</w:t>
            </w:r>
          </w:p>
        </w:tc>
        <w:tc>
          <w:tcPr>
            <w:tcW w:w="2610" w:type="dxa"/>
            <w:tcBorders>
              <w:top w:val="single" w:sz="4" w:space="0" w:color="auto"/>
              <w:bottom w:val="single" w:sz="4" w:space="0" w:color="auto"/>
            </w:tcBorders>
          </w:tcPr>
          <w:p w14:paraId="02DFC947" w14:textId="7D08F9B9" w:rsidR="00A25A73" w:rsidRPr="00A62A55" w:rsidRDefault="00A25A73" w:rsidP="00A25A73">
            <w:pPr>
              <w:pStyle w:val="ListParagraph"/>
              <w:tabs>
                <w:tab w:val="left" w:pos="3193"/>
              </w:tabs>
              <w:ind w:left="-12"/>
              <w:jc w:val="center"/>
              <w:rPr>
                <w:rFonts w:ascii="Tahoma" w:hAnsi="Tahoma" w:cs="Tahoma"/>
                <w:bCs/>
                <w:sz w:val="20"/>
                <w:szCs w:val="20"/>
              </w:rPr>
            </w:pPr>
            <w:r w:rsidRPr="00750FF0">
              <w:rPr>
                <w:rFonts w:ascii="Tahoma" w:hAnsi="Tahoma" w:cs="Tahoma"/>
                <w:b/>
                <w:color w:val="000000" w:themeColor="text1"/>
                <w:sz w:val="20"/>
                <w:szCs w:val="20"/>
              </w:rPr>
              <w:t>TWP Pejabat Bursar</w:t>
            </w:r>
            <w:r>
              <w:rPr>
                <w:rFonts w:ascii="Tahoma" w:hAnsi="Tahoma" w:cs="Tahoma"/>
                <w:b/>
                <w:color w:val="000000" w:themeColor="text1"/>
                <w:sz w:val="20"/>
                <w:szCs w:val="20"/>
              </w:rPr>
              <w:t xml:space="preserve"> dan Pusat Jaminan Kualiti</w:t>
            </w:r>
          </w:p>
        </w:tc>
        <w:tc>
          <w:tcPr>
            <w:tcW w:w="3690" w:type="dxa"/>
            <w:tcBorders>
              <w:top w:val="single" w:sz="4" w:space="0" w:color="auto"/>
              <w:bottom w:val="single" w:sz="4" w:space="0" w:color="auto"/>
            </w:tcBorders>
          </w:tcPr>
          <w:p w14:paraId="7BADF559" w14:textId="77777777" w:rsidR="00A25A73" w:rsidRPr="00B87E48" w:rsidRDefault="00B87E48" w:rsidP="00B87E48">
            <w:pPr>
              <w:tabs>
                <w:tab w:val="left" w:pos="3193"/>
              </w:tabs>
              <w:jc w:val="both"/>
              <w:rPr>
                <w:rFonts w:ascii="Tahoma" w:hAnsi="Tahoma" w:cs="Tahoma"/>
                <w:b/>
                <w:sz w:val="20"/>
                <w:szCs w:val="20"/>
                <w:u w:val="single"/>
              </w:rPr>
            </w:pPr>
            <w:r w:rsidRPr="00B87E48">
              <w:rPr>
                <w:rFonts w:ascii="Tahoma" w:hAnsi="Tahoma" w:cs="Tahoma"/>
                <w:b/>
                <w:sz w:val="20"/>
                <w:szCs w:val="20"/>
                <w:u w:val="single"/>
              </w:rPr>
              <w:t>CQA :</w:t>
            </w:r>
          </w:p>
          <w:p w14:paraId="5E395B71" w14:textId="5F231CB8" w:rsidR="00B87E48" w:rsidRPr="00A62A55" w:rsidRDefault="00B87E48" w:rsidP="00B87E48">
            <w:pPr>
              <w:tabs>
                <w:tab w:val="left" w:pos="3193"/>
              </w:tabs>
              <w:jc w:val="both"/>
              <w:rPr>
                <w:rFonts w:ascii="Tahoma" w:hAnsi="Tahoma" w:cs="Tahoma"/>
                <w:bCs/>
                <w:sz w:val="20"/>
                <w:szCs w:val="20"/>
              </w:rPr>
            </w:pPr>
            <w:r>
              <w:rPr>
                <w:rFonts w:ascii="Tahoma" w:hAnsi="Tahoma" w:cs="Tahoma"/>
                <w:bCs/>
                <w:sz w:val="20"/>
                <w:szCs w:val="20"/>
              </w:rPr>
              <w:t>Aturan sesi perbincangan berdasarkan permohonan daripada pihak Pejabat Bursar, UPM.</w:t>
            </w:r>
          </w:p>
        </w:tc>
      </w:tr>
      <w:tr w:rsidR="00A25A73" w:rsidRPr="00A62A55" w14:paraId="78385AD9" w14:textId="77777777" w:rsidTr="00A25FFB">
        <w:trPr>
          <w:gridAfter w:val="1"/>
          <w:wAfter w:w="7052" w:type="dxa"/>
        </w:trPr>
        <w:tc>
          <w:tcPr>
            <w:tcW w:w="14760" w:type="dxa"/>
            <w:gridSpan w:val="5"/>
            <w:tcBorders>
              <w:top w:val="single" w:sz="4" w:space="0" w:color="auto"/>
              <w:bottom w:val="single" w:sz="4" w:space="0" w:color="auto"/>
            </w:tcBorders>
          </w:tcPr>
          <w:p w14:paraId="30383AE6" w14:textId="6AD875FC" w:rsidR="00A25A73" w:rsidRPr="00A62A55" w:rsidRDefault="00A25A73" w:rsidP="00A25A73">
            <w:pPr>
              <w:tabs>
                <w:tab w:val="left" w:pos="3193"/>
              </w:tabs>
              <w:jc w:val="both"/>
              <w:rPr>
                <w:rFonts w:ascii="Tahoma" w:hAnsi="Tahoma" w:cs="Tahoma"/>
                <w:bCs/>
                <w:sz w:val="20"/>
                <w:szCs w:val="20"/>
              </w:rPr>
            </w:pPr>
            <w:r>
              <w:rPr>
                <w:rFonts w:ascii="Tahoma" w:hAnsi="Tahoma" w:cs="Tahoma"/>
                <w:b/>
                <w:sz w:val="20"/>
                <w:szCs w:val="20"/>
              </w:rPr>
              <w:t xml:space="preserve">8.9 - </w:t>
            </w:r>
            <w:r w:rsidRPr="00E16778">
              <w:rPr>
                <w:rFonts w:ascii="Tahoma" w:hAnsi="Tahoma" w:cs="Tahoma"/>
                <w:b/>
                <w:sz w:val="20"/>
                <w:szCs w:val="20"/>
              </w:rPr>
              <w:t>HASIL PENILAIAN RISIKO DAN PELAN PEMULIHAN RISIKO SISTEM PENGURUSAN KESELAMATAN MAKLUMAT</w:t>
            </w:r>
          </w:p>
        </w:tc>
      </w:tr>
      <w:tr w:rsidR="00A25A73" w:rsidRPr="00A62A55" w14:paraId="1093D831" w14:textId="77777777" w:rsidTr="004A2A97">
        <w:trPr>
          <w:gridAfter w:val="1"/>
          <w:wAfter w:w="7052" w:type="dxa"/>
        </w:trPr>
        <w:tc>
          <w:tcPr>
            <w:tcW w:w="1080" w:type="dxa"/>
            <w:tcBorders>
              <w:top w:val="single" w:sz="4" w:space="0" w:color="auto"/>
              <w:bottom w:val="single" w:sz="4" w:space="0" w:color="auto"/>
            </w:tcBorders>
          </w:tcPr>
          <w:p w14:paraId="1D717A42" w14:textId="77777777" w:rsidR="00A25A73" w:rsidRPr="00A62A55" w:rsidRDefault="00A25A73" w:rsidP="00A25A7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56BF704" w14:textId="7C971D63" w:rsidR="00A25A73" w:rsidRPr="00A62A55" w:rsidRDefault="00A25A73" w:rsidP="00A25A73">
            <w:pPr>
              <w:jc w:val="both"/>
              <w:rPr>
                <w:rFonts w:ascii="Tahoma" w:hAnsi="Tahoma" w:cs="Tahoma"/>
                <w:sz w:val="22"/>
                <w:szCs w:val="22"/>
              </w:rPr>
            </w:pPr>
            <w:r>
              <w:rPr>
                <w:rFonts w:ascii="Tahoma" w:hAnsi="Tahoma" w:cs="Tahoma"/>
                <w:sz w:val="22"/>
                <w:szCs w:val="22"/>
              </w:rPr>
              <w:t>8.9(c)</w:t>
            </w:r>
          </w:p>
        </w:tc>
        <w:tc>
          <w:tcPr>
            <w:tcW w:w="5885" w:type="dxa"/>
            <w:tcBorders>
              <w:top w:val="single" w:sz="4" w:space="0" w:color="auto"/>
              <w:bottom w:val="single" w:sz="4" w:space="0" w:color="auto"/>
            </w:tcBorders>
          </w:tcPr>
          <w:p w14:paraId="39F02168" w14:textId="3D66B151" w:rsidR="00A25A73" w:rsidRPr="00A62A55" w:rsidRDefault="00A25A73" w:rsidP="00A25A73">
            <w:pPr>
              <w:jc w:val="both"/>
              <w:rPr>
                <w:rFonts w:ascii="Tahoma" w:hAnsi="Tahoma" w:cs="Tahoma"/>
                <w:sz w:val="22"/>
                <w:szCs w:val="22"/>
              </w:rPr>
            </w:pPr>
            <w:r w:rsidRPr="00647411">
              <w:rPr>
                <w:rFonts w:ascii="Tahoma" w:hAnsi="Tahoma" w:cs="Tahoma"/>
                <w:sz w:val="20"/>
                <w:szCs w:val="20"/>
              </w:rPr>
              <w:t>Mesyuarat mengambil perhatian bahawa peneraju ISMS yang terlibat akan melaksanakan pemantauan terhadap  keberkesanan tindakan kawalan serta pelan pemulihan risiko dalam menyediakan perlindungan dan kawalan tahap risiko dalam pelaksanaan  Sistem Pengurusan Keselamatan Maklumat di UPM.</w:t>
            </w:r>
          </w:p>
        </w:tc>
        <w:tc>
          <w:tcPr>
            <w:tcW w:w="2610" w:type="dxa"/>
            <w:tcBorders>
              <w:top w:val="single" w:sz="4" w:space="0" w:color="auto"/>
              <w:bottom w:val="single" w:sz="4" w:space="0" w:color="auto"/>
            </w:tcBorders>
          </w:tcPr>
          <w:p w14:paraId="73127F8D" w14:textId="77777777" w:rsidR="00A25A73" w:rsidRPr="000E5169" w:rsidRDefault="00A25A73" w:rsidP="00A25A73">
            <w:pPr>
              <w:jc w:val="center"/>
              <w:rPr>
                <w:rFonts w:ascii="Tahoma" w:hAnsi="Tahoma" w:cs="Tahoma"/>
                <w:b/>
                <w:sz w:val="20"/>
                <w:szCs w:val="20"/>
              </w:rPr>
            </w:pPr>
            <w:r w:rsidRPr="000E5169">
              <w:rPr>
                <w:rFonts w:ascii="Tahoma" w:hAnsi="Tahoma" w:cs="Tahoma"/>
                <w:b/>
                <w:sz w:val="20"/>
                <w:szCs w:val="20"/>
              </w:rPr>
              <w:t>TWP ISMS/</w:t>
            </w:r>
          </w:p>
          <w:p w14:paraId="4C3E5B29" w14:textId="27B4489F" w:rsidR="00A25A73" w:rsidRPr="00A62A55" w:rsidRDefault="00A25A73" w:rsidP="00A25A73">
            <w:pPr>
              <w:pStyle w:val="ListParagraph"/>
              <w:tabs>
                <w:tab w:val="left" w:pos="3193"/>
              </w:tabs>
              <w:ind w:left="-12"/>
              <w:jc w:val="center"/>
              <w:rPr>
                <w:rFonts w:ascii="Tahoma" w:hAnsi="Tahoma" w:cs="Tahoma"/>
                <w:bCs/>
                <w:sz w:val="20"/>
                <w:szCs w:val="20"/>
              </w:rPr>
            </w:pPr>
            <w:r w:rsidRPr="000E5169">
              <w:rPr>
                <w:rFonts w:ascii="Tahoma" w:hAnsi="Tahoma" w:cs="Tahoma"/>
                <w:b/>
                <w:sz w:val="20"/>
                <w:szCs w:val="20"/>
              </w:rPr>
              <w:t>Pasukan Peneraju ISMS</w:t>
            </w:r>
          </w:p>
        </w:tc>
        <w:tc>
          <w:tcPr>
            <w:tcW w:w="3690" w:type="dxa"/>
            <w:tcBorders>
              <w:top w:val="single" w:sz="4" w:space="0" w:color="auto"/>
              <w:bottom w:val="single" w:sz="4" w:space="0" w:color="auto"/>
            </w:tcBorders>
          </w:tcPr>
          <w:p w14:paraId="0F3C1F92" w14:textId="77777777" w:rsidR="00A25A73" w:rsidRPr="00A62A55" w:rsidRDefault="00A25A73" w:rsidP="00A25A73">
            <w:pPr>
              <w:tabs>
                <w:tab w:val="left" w:pos="3193"/>
              </w:tabs>
              <w:jc w:val="center"/>
              <w:rPr>
                <w:rFonts w:ascii="Tahoma" w:hAnsi="Tahoma" w:cs="Tahoma"/>
                <w:bCs/>
                <w:sz w:val="20"/>
                <w:szCs w:val="20"/>
              </w:rPr>
            </w:pPr>
          </w:p>
        </w:tc>
      </w:tr>
    </w:tbl>
    <w:p w14:paraId="41FD82ED" w14:textId="77777777" w:rsidR="00E977CF" w:rsidRDefault="00321DA8"/>
    <w:sectPr w:rsidR="00E977CF" w:rsidSect="004A2A9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D135" w14:textId="77777777" w:rsidR="00D84740" w:rsidRDefault="00D84740" w:rsidP="00D84740">
      <w:r>
        <w:separator/>
      </w:r>
    </w:p>
  </w:endnote>
  <w:endnote w:type="continuationSeparator" w:id="0">
    <w:p w14:paraId="3B525911" w14:textId="77777777" w:rsidR="00D84740" w:rsidRDefault="00D84740" w:rsidP="00D8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104410554"/>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A993838" w14:textId="3F5C1725" w:rsidR="00D84740" w:rsidRPr="00D84740" w:rsidRDefault="00D84740">
            <w:pPr>
              <w:pStyle w:val="Footer"/>
              <w:jc w:val="right"/>
              <w:rPr>
                <w:rFonts w:asciiTheme="minorHAnsi" w:hAnsiTheme="minorHAnsi" w:cstheme="minorHAnsi"/>
                <w:sz w:val="18"/>
                <w:szCs w:val="18"/>
              </w:rPr>
            </w:pPr>
            <w:r w:rsidRPr="00D84740">
              <w:rPr>
                <w:rFonts w:asciiTheme="minorHAnsi" w:hAnsiTheme="minorHAnsi" w:cstheme="minorHAnsi"/>
                <w:sz w:val="18"/>
                <w:szCs w:val="18"/>
              </w:rPr>
              <w:t xml:space="preserve"> </w:t>
            </w:r>
            <w:r w:rsidRPr="00D84740">
              <w:rPr>
                <w:rFonts w:asciiTheme="minorHAnsi" w:hAnsiTheme="minorHAnsi" w:cstheme="minorHAnsi"/>
                <w:b/>
                <w:bCs/>
                <w:sz w:val="18"/>
                <w:szCs w:val="18"/>
              </w:rPr>
              <w:fldChar w:fldCharType="begin"/>
            </w:r>
            <w:r w:rsidRPr="00D84740">
              <w:rPr>
                <w:rFonts w:asciiTheme="minorHAnsi" w:hAnsiTheme="minorHAnsi" w:cstheme="minorHAnsi"/>
                <w:b/>
                <w:bCs/>
                <w:sz w:val="18"/>
                <w:szCs w:val="18"/>
              </w:rPr>
              <w:instrText xml:space="preserve"> PAGE </w:instrText>
            </w:r>
            <w:r w:rsidRPr="00D84740">
              <w:rPr>
                <w:rFonts w:asciiTheme="minorHAnsi" w:hAnsiTheme="minorHAnsi" w:cstheme="minorHAnsi"/>
                <w:b/>
                <w:bCs/>
                <w:sz w:val="18"/>
                <w:szCs w:val="18"/>
              </w:rPr>
              <w:fldChar w:fldCharType="separate"/>
            </w:r>
            <w:r w:rsidRPr="00D84740">
              <w:rPr>
                <w:rFonts w:asciiTheme="minorHAnsi" w:hAnsiTheme="minorHAnsi" w:cstheme="minorHAnsi"/>
                <w:b/>
                <w:bCs/>
                <w:noProof/>
                <w:sz w:val="18"/>
                <w:szCs w:val="18"/>
              </w:rPr>
              <w:t>2</w:t>
            </w:r>
            <w:r w:rsidRPr="00D84740">
              <w:rPr>
                <w:rFonts w:asciiTheme="minorHAnsi" w:hAnsiTheme="minorHAnsi" w:cstheme="minorHAnsi"/>
                <w:b/>
                <w:bCs/>
                <w:sz w:val="18"/>
                <w:szCs w:val="18"/>
              </w:rPr>
              <w:fldChar w:fldCharType="end"/>
            </w:r>
            <w:r w:rsidRPr="00D84740">
              <w:rPr>
                <w:rFonts w:asciiTheme="minorHAnsi" w:hAnsiTheme="minorHAnsi" w:cstheme="minorHAnsi"/>
                <w:sz w:val="18"/>
                <w:szCs w:val="18"/>
              </w:rPr>
              <w:t xml:space="preserve"> </w:t>
            </w:r>
            <w:r>
              <w:rPr>
                <w:rFonts w:asciiTheme="minorHAnsi" w:hAnsiTheme="minorHAnsi" w:cstheme="minorHAnsi"/>
                <w:sz w:val="18"/>
                <w:szCs w:val="18"/>
              </w:rPr>
              <w:t>/</w:t>
            </w:r>
            <w:r w:rsidRPr="00D84740">
              <w:rPr>
                <w:rFonts w:asciiTheme="minorHAnsi" w:hAnsiTheme="minorHAnsi" w:cstheme="minorHAnsi"/>
                <w:sz w:val="18"/>
                <w:szCs w:val="18"/>
              </w:rPr>
              <w:t xml:space="preserve"> </w:t>
            </w:r>
            <w:r w:rsidRPr="00D84740">
              <w:rPr>
                <w:rFonts w:asciiTheme="minorHAnsi" w:hAnsiTheme="minorHAnsi" w:cstheme="minorHAnsi"/>
                <w:b/>
                <w:bCs/>
                <w:sz w:val="18"/>
                <w:szCs w:val="18"/>
              </w:rPr>
              <w:fldChar w:fldCharType="begin"/>
            </w:r>
            <w:r w:rsidRPr="00D84740">
              <w:rPr>
                <w:rFonts w:asciiTheme="minorHAnsi" w:hAnsiTheme="minorHAnsi" w:cstheme="minorHAnsi"/>
                <w:b/>
                <w:bCs/>
                <w:sz w:val="18"/>
                <w:szCs w:val="18"/>
              </w:rPr>
              <w:instrText xml:space="preserve"> NUMPAGES  </w:instrText>
            </w:r>
            <w:r w:rsidRPr="00D84740">
              <w:rPr>
                <w:rFonts w:asciiTheme="minorHAnsi" w:hAnsiTheme="minorHAnsi" w:cstheme="minorHAnsi"/>
                <w:b/>
                <w:bCs/>
                <w:sz w:val="18"/>
                <w:szCs w:val="18"/>
              </w:rPr>
              <w:fldChar w:fldCharType="separate"/>
            </w:r>
            <w:r w:rsidRPr="00D84740">
              <w:rPr>
                <w:rFonts w:asciiTheme="minorHAnsi" w:hAnsiTheme="minorHAnsi" w:cstheme="minorHAnsi"/>
                <w:b/>
                <w:bCs/>
                <w:noProof/>
                <w:sz w:val="18"/>
                <w:szCs w:val="18"/>
              </w:rPr>
              <w:t>2</w:t>
            </w:r>
            <w:r w:rsidRPr="00D84740">
              <w:rPr>
                <w:rFonts w:asciiTheme="minorHAnsi" w:hAnsiTheme="minorHAnsi" w:cstheme="minorHAnsi"/>
                <w:b/>
                <w:bCs/>
                <w:sz w:val="18"/>
                <w:szCs w:val="18"/>
              </w:rPr>
              <w:fldChar w:fldCharType="end"/>
            </w:r>
          </w:p>
        </w:sdtContent>
      </w:sdt>
    </w:sdtContent>
  </w:sdt>
  <w:p w14:paraId="61C8C32C" w14:textId="77777777" w:rsidR="00D84740" w:rsidRDefault="00D8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420C" w14:textId="77777777" w:rsidR="00D84740" w:rsidRDefault="00D84740" w:rsidP="00D84740">
      <w:r>
        <w:separator/>
      </w:r>
    </w:p>
  </w:footnote>
  <w:footnote w:type="continuationSeparator" w:id="0">
    <w:p w14:paraId="66E00CB7" w14:textId="77777777" w:rsidR="00D84740" w:rsidRDefault="00D84740" w:rsidP="00D8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1492"/>
    <w:multiLevelType w:val="hybridMultilevel"/>
    <w:tmpl w:val="B7AA6FB4"/>
    <w:lvl w:ilvl="0" w:tplc="C5528E9A">
      <w:start w:val="1"/>
      <w:numFmt w:val="lowerLetter"/>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0475D0"/>
    <w:multiLevelType w:val="hybridMultilevel"/>
    <w:tmpl w:val="EBB2B7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53B2ABC"/>
    <w:multiLevelType w:val="hybridMultilevel"/>
    <w:tmpl w:val="EB3614F0"/>
    <w:lvl w:ilvl="0" w:tplc="75B6449E">
      <w:start w:val="1"/>
      <w:numFmt w:val="lowerLetter"/>
      <w:lvlText w:val="(%1)"/>
      <w:lvlJc w:val="left"/>
      <w:pPr>
        <w:ind w:left="1701" w:hanging="360"/>
      </w:pPr>
      <w:rPr>
        <w:rFonts w:hint="default"/>
      </w:rPr>
    </w:lvl>
    <w:lvl w:ilvl="1" w:tplc="043E0019" w:tentative="1">
      <w:start w:val="1"/>
      <w:numFmt w:val="lowerLetter"/>
      <w:lvlText w:val="%2."/>
      <w:lvlJc w:val="left"/>
      <w:pPr>
        <w:ind w:left="2421" w:hanging="360"/>
      </w:pPr>
    </w:lvl>
    <w:lvl w:ilvl="2" w:tplc="043E001B" w:tentative="1">
      <w:start w:val="1"/>
      <w:numFmt w:val="lowerRoman"/>
      <w:lvlText w:val="%3."/>
      <w:lvlJc w:val="right"/>
      <w:pPr>
        <w:ind w:left="3141" w:hanging="180"/>
      </w:pPr>
    </w:lvl>
    <w:lvl w:ilvl="3" w:tplc="043E000F" w:tentative="1">
      <w:start w:val="1"/>
      <w:numFmt w:val="decimal"/>
      <w:lvlText w:val="%4."/>
      <w:lvlJc w:val="left"/>
      <w:pPr>
        <w:ind w:left="3861" w:hanging="360"/>
      </w:pPr>
    </w:lvl>
    <w:lvl w:ilvl="4" w:tplc="043E0019" w:tentative="1">
      <w:start w:val="1"/>
      <w:numFmt w:val="lowerLetter"/>
      <w:lvlText w:val="%5."/>
      <w:lvlJc w:val="left"/>
      <w:pPr>
        <w:ind w:left="4581" w:hanging="360"/>
      </w:pPr>
    </w:lvl>
    <w:lvl w:ilvl="5" w:tplc="043E001B" w:tentative="1">
      <w:start w:val="1"/>
      <w:numFmt w:val="lowerRoman"/>
      <w:lvlText w:val="%6."/>
      <w:lvlJc w:val="right"/>
      <w:pPr>
        <w:ind w:left="5301" w:hanging="180"/>
      </w:pPr>
    </w:lvl>
    <w:lvl w:ilvl="6" w:tplc="043E000F" w:tentative="1">
      <w:start w:val="1"/>
      <w:numFmt w:val="decimal"/>
      <w:lvlText w:val="%7."/>
      <w:lvlJc w:val="left"/>
      <w:pPr>
        <w:ind w:left="6021" w:hanging="360"/>
      </w:pPr>
    </w:lvl>
    <w:lvl w:ilvl="7" w:tplc="043E0019" w:tentative="1">
      <w:start w:val="1"/>
      <w:numFmt w:val="lowerLetter"/>
      <w:lvlText w:val="%8."/>
      <w:lvlJc w:val="left"/>
      <w:pPr>
        <w:ind w:left="6741" w:hanging="360"/>
      </w:pPr>
    </w:lvl>
    <w:lvl w:ilvl="8" w:tplc="043E001B" w:tentative="1">
      <w:start w:val="1"/>
      <w:numFmt w:val="lowerRoman"/>
      <w:lvlText w:val="%9."/>
      <w:lvlJc w:val="right"/>
      <w:pPr>
        <w:ind w:left="746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97"/>
    <w:rsid w:val="00091BC1"/>
    <w:rsid w:val="000C0A10"/>
    <w:rsid w:val="00100908"/>
    <w:rsid w:val="0010774B"/>
    <w:rsid w:val="00235C73"/>
    <w:rsid w:val="00321DA8"/>
    <w:rsid w:val="00397C0E"/>
    <w:rsid w:val="003D390A"/>
    <w:rsid w:val="00456082"/>
    <w:rsid w:val="0049014E"/>
    <w:rsid w:val="004A2A97"/>
    <w:rsid w:val="005B23E8"/>
    <w:rsid w:val="0063031F"/>
    <w:rsid w:val="006B09D4"/>
    <w:rsid w:val="006B0BD6"/>
    <w:rsid w:val="007F252E"/>
    <w:rsid w:val="007F6F41"/>
    <w:rsid w:val="008033FE"/>
    <w:rsid w:val="00840876"/>
    <w:rsid w:val="00846417"/>
    <w:rsid w:val="008D5715"/>
    <w:rsid w:val="009711F9"/>
    <w:rsid w:val="00A25A73"/>
    <w:rsid w:val="00AA5EF7"/>
    <w:rsid w:val="00AC5CE4"/>
    <w:rsid w:val="00B448DB"/>
    <w:rsid w:val="00B504A8"/>
    <w:rsid w:val="00B87E48"/>
    <w:rsid w:val="00BB3076"/>
    <w:rsid w:val="00C373E4"/>
    <w:rsid w:val="00CF1416"/>
    <w:rsid w:val="00D675E5"/>
    <w:rsid w:val="00D84740"/>
    <w:rsid w:val="00DA119D"/>
    <w:rsid w:val="00E90106"/>
    <w:rsid w:val="00FB256C"/>
    <w:rsid w:val="00FF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0D66"/>
  <w15:chartTrackingRefBased/>
  <w15:docId w15:val="{1B7D689B-05CF-47E6-A946-7BFECDF5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A9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A97"/>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A97"/>
    <w:pPr>
      <w:ind w:left="720"/>
    </w:pPr>
  </w:style>
  <w:style w:type="paragraph" w:styleId="Header">
    <w:name w:val="header"/>
    <w:basedOn w:val="Normal"/>
    <w:link w:val="HeaderChar"/>
    <w:uiPriority w:val="99"/>
    <w:unhideWhenUsed/>
    <w:rsid w:val="00D84740"/>
    <w:pPr>
      <w:tabs>
        <w:tab w:val="center" w:pos="4680"/>
        <w:tab w:val="right" w:pos="9360"/>
      </w:tabs>
    </w:pPr>
  </w:style>
  <w:style w:type="character" w:customStyle="1" w:styleId="HeaderChar">
    <w:name w:val="Header Char"/>
    <w:basedOn w:val="DefaultParagraphFont"/>
    <w:link w:val="Header"/>
    <w:uiPriority w:val="99"/>
    <w:rsid w:val="00D84740"/>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D84740"/>
    <w:pPr>
      <w:tabs>
        <w:tab w:val="center" w:pos="4680"/>
        <w:tab w:val="right" w:pos="9360"/>
      </w:tabs>
    </w:pPr>
  </w:style>
  <w:style w:type="character" w:customStyle="1" w:styleId="FooterChar">
    <w:name w:val="Footer Char"/>
    <w:basedOn w:val="DefaultParagraphFont"/>
    <w:link w:val="Footer"/>
    <w:uiPriority w:val="99"/>
    <w:rsid w:val="00D84740"/>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5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SITI FATIMAH BINTI HASIM</cp:lastModifiedBy>
  <cp:revision>106</cp:revision>
  <dcterms:created xsi:type="dcterms:W3CDTF">2020-01-23T07:47:00Z</dcterms:created>
  <dcterms:modified xsi:type="dcterms:W3CDTF">2020-02-06T02:07:00Z</dcterms:modified>
</cp:coreProperties>
</file>